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69D719EE"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0B79D"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952426">
        <w:rPr>
          <w:rFonts w:ascii="Times New Roman" w:eastAsia="ＭＳ 明朝" w:hAnsi="Times New Roman" w:cs="Times New Roman" w:hint="eastAsia"/>
          <w:b/>
          <w:bCs/>
          <w:noProof/>
          <w:sz w:val="24"/>
          <w:szCs w:val="24"/>
          <w:lang w:val="en-GB" w:eastAsia="ja-JP"/>
        </w:rPr>
        <w:t>8</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6B3307">
        <w:rPr>
          <w:rFonts w:ascii="Times New Roman" w:eastAsia="ＭＳ 明朝" w:hAnsi="Times New Roman" w:cs="Times New Roman" w:hint="eastAsia"/>
          <w:b/>
          <w:bCs/>
          <w:noProof/>
          <w:sz w:val="24"/>
          <w:szCs w:val="24"/>
          <w:lang w:val="en-GB" w:eastAsia="ja-JP"/>
        </w:rPr>
        <w:t>0</w:t>
      </w:r>
      <w:r w:rsidR="006B3307">
        <w:rPr>
          <w:rFonts w:ascii="Times New Roman" w:eastAsia="ＭＳ 明朝" w:hAnsi="Times New Roman" w:cs="Times New Roman"/>
          <w:b/>
          <w:bCs/>
          <w:noProof/>
          <w:sz w:val="24"/>
          <w:szCs w:val="24"/>
          <w:lang w:val="en-GB" w:eastAsia="ja-JP"/>
        </w:rPr>
        <w:t>2163</w:t>
      </w:r>
    </w:p>
    <w:p w14:paraId="50789A01" w14:textId="47DA5DE9"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952426">
        <w:rPr>
          <w:rFonts w:ascii="Times New Roman" w:eastAsia="ＭＳ 明朝" w:hAnsi="Times New Roman" w:cs="Arial"/>
          <w:b/>
          <w:bCs/>
          <w:noProof/>
          <w:sz w:val="24"/>
          <w:szCs w:val="24"/>
          <w:lang w:val="en-GB" w:eastAsia="ja-JP"/>
        </w:rPr>
        <w:t>February</w:t>
      </w:r>
      <w:r w:rsidR="00AF203E">
        <w:rPr>
          <w:rFonts w:ascii="Times New Roman" w:eastAsia="ＭＳ 明朝" w:hAnsi="Times New Roman" w:cs="Arial"/>
          <w:b/>
          <w:bCs/>
          <w:noProof/>
          <w:sz w:val="24"/>
          <w:szCs w:val="24"/>
          <w:lang w:val="en-GB" w:eastAsia="ja-JP"/>
        </w:rPr>
        <w:t xml:space="preserve"> </w:t>
      </w:r>
      <w:r w:rsidR="008A1434">
        <w:rPr>
          <w:rFonts w:ascii="Times New Roman" w:eastAsia="ＭＳ 明朝" w:hAnsi="Times New Roman" w:cs="Arial" w:hint="eastAsia"/>
          <w:b/>
          <w:bCs/>
          <w:noProof/>
          <w:sz w:val="24"/>
          <w:szCs w:val="24"/>
          <w:lang w:val="en-GB" w:eastAsia="ja-JP"/>
        </w:rPr>
        <w:t>21</w:t>
      </w:r>
      <w:r w:rsidR="008A1434" w:rsidRPr="008A1434">
        <w:rPr>
          <w:rFonts w:ascii="Times New Roman" w:eastAsia="ＭＳ 明朝" w:hAnsi="Times New Roman" w:cs="Arial"/>
          <w:b/>
          <w:bCs/>
          <w:noProof/>
          <w:sz w:val="24"/>
          <w:szCs w:val="24"/>
          <w:vertAlign w:val="superscript"/>
          <w:lang w:val="en-GB" w:eastAsia="ja-JP"/>
        </w:rPr>
        <w:t>st</w:t>
      </w:r>
      <w:r w:rsidR="008A143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8A1434">
        <w:rPr>
          <w:rFonts w:ascii="Times New Roman" w:eastAsia="ＭＳ 明朝" w:hAnsi="Times New Roman" w:cs="Arial"/>
          <w:b/>
          <w:bCs/>
          <w:noProof/>
          <w:sz w:val="24"/>
          <w:szCs w:val="24"/>
          <w:lang w:val="en-GB" w:eastAsia="ja-JP"/>
        </w:rPr>
        <w:t>March 3</w:t>
      </w:r>
      <w:r w:rsidR="008A1434" w:rsidRPr="008A1434">
        <w:rPr>
          <w:rFonts w:ascii="Times New Roman" w:eastAsia="ＭＳ 明朝" w:hAnsi="Times New Roman" w:cs="Arial"/>
          <w:b/>
          <w:bCs/>
          <w:noProof/>
          <w:sz w:val="24"/>
          <w:szCs w:val="24"/>
          <w:vertAlign w:val="superscript"/>
          <w:lang w:val="en-GB" w:eastAsia="ja-JP"/>
        </w:rPr>
        <w:t>rd</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4535AF14"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6B3307" w:rsidRPr="006B3307">
        <w:rPr>
          <w:rFonts w:ascii="Times New Roman" w:eastAsia="ＭＳ 明朝" w:hAnsi="Times New Roman" w:cs="Arial"/>
          <w:b/>
          <w:noProof/>
          <w:sz w:val="24"/>
          <w:lang w:eastAsia="ja-JP"/>
        </w:rPr>
        <w:t>Cross-carrier scheduling from an SCell to the PCell/PSCell</w:t>
      </w:r>
    </w:p>
    <w:bookmarkEnd w:id="1"/>
    <w:bookmarkEnd w:id="2"/>
    <w:bookmarkEnd w:id="3"/>
    <w:bookmarkEnd w:id="4"/>
    <w:p w14:paraId="11118B57" w14:textId="46A82D1A"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D432E">
        <w:rPr>
          <w:rFonts w:ascii="Times New Roman" w:eastAsia="ＭＳ 明朝" w:hAnsi="Times New Roman" w:cs="Arial"/>
          <w:b/>
          <w:noProof/>
          <w:sz w:val="24"/>
        </w:rPr>
        <w:t>8</w:t>
      </w:r>
      <w:r w:rsidR="00645FE0">
        <w:rPr>
          <w:rFonts w:ascii="Times New Roman" w:eastAsia="ＭＳ 明朝" w:hAnsi="Times New Roman" w:cs="Arial"/>
          <w:b/>
          <w:noProof/>
          <w:sz w:val="24"/>
        </w:rPr>
        <w:t>.1</w:t>
      </w:r>
      <w:r w:rsidR="003D432E">
        <w:rPr>
          <w:rFonts w:ascii="Times New Roman" w:eastAsia="ＭＳ 明朝" w:hAnsi="Times New Roman" w:cs="Arial"/>
          <w:b/>
          <w:noProof/>
          <w:sz w:val="24"/>
        </w:rPr>
        <w:t>3.1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DE5E975" w14:textId="5414E176" w:rsidR="00637E13" w:rsidRDefault="003D432E" w:rsidP="00637E13">
      <w:pPr>
        <w:jc w:val="both"/>
        <w:rPr>
          <w:rFonts w:eastAsia="ＭＳ 明朝"/>
          <w:lang w:val="en-GB" w:eastAsia="ja-JP"/>
        </w:rPr>
      </w:pPr>
      <w:r>
        <w:rPr>
          <w:rFonts w:eastAsia="ＭＳ 明朝"/>
          <w:lang w:eastAsia="ja-JP"/>
        </w:rPr>
        <w:t>In this contribution, we propose a couple of corrections and clarifications regarding Rel-17 DSS cross-carrier scheduling from a SCell to PCell/PSCell.</w:t>
      </w:r>
    </w:p>
    <w:p w14:paraId="37AABA68" w14:textId="54610C22" w:rsidR="00223F7C" w:rsidRDefault="00223F7C" w:rsidP="001650C1">
      <w:pPr>
        <w:jc w:val="both"/>
        <w:rPr>
          <w:lang w:val="en-GB" w:eastAsia="ja-JP"/>
        </w:rPr>
      </w:pPr>
    </w:p>
    <w:p w14:paraId="770EC2E3" w14:textId="727EBA95" w:rsidR="007B7FDF" w:rsidRPr="00A56AF9" w:rsidRDefault="00B9471C" w:rsidP="007B7FDF">
      <w:pPr>
        <w:pStyle w:val="Heading1"/>
        <w:numPr>
          <w:ilvl w:val="0"/>
          <w:numId w:val="5"/>
        </w:numPr>
        <w:rPr>
          <w:b/>
          <w:lang w:eastAsia="ja-JP"/>
        </w:rPr>
      </w:pPr>
      <w:r>
        <w:rPr>
          <w:rFonts w:hint="eastAsia"/>
          <w:b/>
          <w:lang w:eastAsia="ja-JP"/>
        </w:rPr>
        <w:t>R</w:t>
      </w:r>
      <w:r w:rsidR="00B06C88">
        <w:rPr>
          <w:b/>
          <w:lang w:eastAsia="ja-JP"/>
        </w:rPr>
        <w:t>emaining issues</w:t>
      </w:r>
    </w:p>
    <w:p w14:paraId="2B149507" w14:textId="7A7EA4DC" w:rsidR="00591207" w:rsidRDefault="00591207" w:rsidP="007B7FDF">
      <w:pPr>
        <w:jc w:val="both"/>
        <w:rPr>
          <w:rFonts w:eastAsia="ＭＳ 明朝"/>
          <w:lang w:val="en-GB" w:eastAsia="ja-JP"/>
        </w:rPr>
      </w:pPr>
    </w:p>
    <w:p w14:paraId="574B0B9C" w14:textId="15559840" w:rsidR="000A2CFF" w:rsidRPr="00A56AF9" w:rsidRDefault="005A12ED" w:rsidP="005A12ED">
      <w:pPr>
        <w:pStyle w:val="Heading2"/>
        <w:rPr>
          <w:b/>
          <w:lang w:eastAsia="ja-JP"/>
        </w:rPr>
      </w:pPr>
      <w:r>
        <w:rPr>
          <w:b/>
          <w:lang w:eastAsia="ja-JP"/>
        </w:rPr>
        <w:t>Issue 1: Values of scaling factor a (values for ccs-BlindDetectionSplit-r17 [1])</w:t>
      </w:r>
    </w:p>
    <w:p w14:paraId="062FE2F8" w14:textId="7622E79B" w:rsidR="009E2750" w:rsidRDefault="0095110A" w:rsidP="007B7FDF">
      <w:pPr>
        <w:jc w:val="both"/>
        <w:rPr>
          <w:rFonts w:eastAsia="ＭＳ 明朝"/>
          <w:lang w:val="en-GB" w:eastAsia="ja-JP"/>
        </w:rPr>
      </w:pPr>
      <w:r>
        <w:rPr>
          <w:rFonts w:eastAsia="ＭＳ 明朝" w:hint="eastAsia"/>
          <w:lang w:val="en-GB" w:eastAsia="ja-JP"/>
        </w:rPr>
        <w:t>F</w:t>
      </w:r>
      <w:r>
        <w:rPr>
          <w:rFonts w:eastAsia="ＭＳ 明朝"/>
          <w:lang w:val="en-GB" w:eastAsia="ja-JP"/>
        </w:rPr>
        <w:t xml:space="preserve">or BD/CCE splitting between P(S)Cell and sSCell (for P(S)Cell scheduling), </w:t>
      </w:r>
      <w:r w:rsidR="00C40B08">
        <w:rPr>
          <w:rFonts w:eastAsia="ＭＳ 明朝"/>
          <w:lang w:val="en-GB" w:eastAsia="ja-JP"/>
        </w:rPr>
        <w:t xml:space="preserve">use of a RRC parameter having 8 values was agreed. </w:t>
      </w:r>
      <w:r w:rsidR="00723FA5">
        <w:rPr>
          <w:rFonts w:eastAsia="ＭＳ 明朝"/>
          <w:lang w:val="en-GB" w:eastAsia="ja-JP"/>
        </w:rPr>
        <w:t xml:space="preserve">The values have to be finalized in </w:t>
      </w:r>
      <w:r w:rsidR="00C40B08">
        <w:rPr>
          <w:rFonts w:eastAsia="ＭＳ 明朝"/>
          <w:lang w:val="en-GB" w:eastAsia="ja-JP"/>
        </w:rPr>
        <w:t xml:space="preserve">RAN1. </w:t>
      </w:r>
    </w:p>
    <w:p w14:paraId="27FA1163" w14:textId="77777777" w:rsidR="009E2750" w:rsidRDefault="009E2750" w:rsidP="007B7FDF">
      <w:pPr>
        <w:jc w:val="both"/>
        <w:rPr>
          <w:rFonts w:eastAsia="ＭＳ 明朝"/>
          <w:lang w:val="en-GB" w:eastAsia="ja-JP"/>
        </w:rPr>
      </w:pPr>
    </w:p>
    <w:p w14:paraId="34217BF3" w14:textId="78A03582" w:rsidR="00D526D0" w:rsidRDefault="00AF541F" w:rsidP="007B7FDF">
      <w:pPr>
        <w:jc w:val="both"/>
        <w:rPr>
          <w:rFonts w:eastAsia="ＭＳ 明朝"/>
          <w:lang w:val="en-GB" w:eastAsia="ja-JP"/>
        </w:rPr>
      </w:pPr>
      <w:r>
        <w:rPr>
          <w:rFonts w:eastAsia="ＭＳ 明朝"/>
          <w:lang w:val="en-GB" w:eastAsia="ja-JP"/>
        </w:rPr>
        <w:t>T</w:t>
      </w:r>
      <w:r w:rsidR="009E2750">
        <w:rPr>
          <w:rFonts w:eastAsia="ＭＳ 明朝"/>
          <w:lang w:val="en-GB" w:eastAsia="ja-JP"/>
        </w:rPr>
        <w:t xml:space="preserve">he feature </w:t>
      </w:r>
      <w:r>
        <w:rPr>
          <w:rFonts w:eastAsia="ＭＳ 明朝"/>
          <w:lang w:val="en-GB" w:eastAsia="ja-JP"/>
        </w:rPr>
        <w:t xml:space="preserve">cross-carrier scheduling from SCell to PCell/PSCell </w:t>
      </w:r>
      <w:r w:rsidR="009E2750">
        <w:rPr>
          <w:rFonts w:eastAsia="ＭＳ 明朝"/>
          <w:lang w:val="en-GB" w:eastAsia="ja-JP"/>
        </w:rPr>
        <w:t>is configured for a UE with a DSS carrier configured as the PCell/PSCell</w:t>
      </w:r>
      <w:r w:rsidR="00462FF1">
        <w:rPr>
          <w:rFonts w:eastAsia="ＭＳ 明朝"/>
          <w:lang w:val="en-GB" w:eastAsia="ja-JP"/>
        </w:rPr>
        <w:t xml:space="preserve"> when the PCell/PSCell PDCCH capacity is limited </w:t>
      </w:r>
      <w:r w:rsidR="00F771AA">
        <w:rPr>
          <w:rFonts w:eastAsia="ＭＳ 明朝"/>
          <w:lang w:val="en-GB" w:eastAsia="ja-JP"/>
        </w:rPr>
        <w:t xml:space="preserve">due to co-existence </w:t>
      </w:r>
      <w:r w:rsidR="00806206">
        <w:rPr>
          <w:rFonts w:eastAsia="ＭＳ 明朝"/>
          <w:lang w:val="en-GB" w:eastAsia="ja-JP"/>
        </w:rPr>
        <w:t>with</w:t>
      </w:r>
      <w:r w:rsidR="004B5F7D">
        <w:rPr>
          <w:rFonts w:eastAsia="ＭＳ 明朝"/>
          <w:lang w:val="en-GB" w:eastAsia="ja-JP"/>
        </w:rPr>
        <w:t xml:space="preserve"> </w:t>
      </w:r>
      <w:r w:rsidR="00462FF1">
        <w:rPr>
          <w:rFonts w:eastAsia="ＭＳ 明朝"/>
          <w:lang w:val="en-GB" w:eastAsia="ja-JP"/>
        </w:rPr>
        <w:t>LTE-CRS/LTE-PDCCH</w:t>
      </w:r>
      <w:r>
        <w:rPr>
          <w:rFonts w:eastAsia="ＭＳ 明朝"/>
          <w:lang w:val="en-GB" w:eastAsia="ja-JP"/>
        </w:rPr>
        <w:t xml:space="preserve"> on the carrier</w:t>
      </w:r>
      <w:r w:rsidR="003F30AF">
        <w:rPr>
          <w:rFonts w:eastAsia="ＭＳ 明朝"/>
          <w:lang w:val="en-GB" w:eastAsia="ja-JP"/>
        </w:rPr>
        <w:t xml:space="preserve">. </w:t>
      </w:r>
      <w:r w:rsidR="00D526D0">
        <w:rPr>
          <w:rFonts w:eastAsia="ＭＳ 明朝"/>
          <w:lang w:val="en-GB" w:eastAsia="ja-JP"/>
        </w:rPr>
        <w:t xml:space="preserve">With this </w:t>
      </w:r>
      <w:r w:rsidR="00806206">
        <w:rPr>
          <w:rFonts w:eastAsia="ＭＳ 明朝"/>
          <w:lang w:val="en-GB" w:eastAsia="ja-JP"/>
        </w:rPr>
        <w:t xml:space="preserve">in </w:t>
      </w:r>
      <w:r w:rsidR="00D526D0">
        <w:rPr>
          <w:rFonts w:eastAsia="ＭＳ 明朝"/>
          <w:lang w:val="en-GB" w:eastAsia="ja-JP"/>
        </w:rPr>
        <w:t xml:space="preserve">mind, the maximum value of the scaling factor </w:t>
      </w:r>
      <w:r w:rsidR="00D526D0" w:rsidRPr="00D526D0">
        <w:rPr>
          <w:rFonts w:ascii="Symbol" w:eastAsia="ＭＳ 明朝" w:hAnsi="Symbol"/>
          <w:lang w:val="en-GB" w:eastAsia="ja-JP"/>
        </w:rPr>
        <w:t>a</w:t>
      </w:r>
      <w:r w:rsidR="00D526D0">
        <w:rPr>
          <w:rFonts w:eastAsia="ＭＳ 明朝"/>
          <w:lang w:val="en-GB" w:eastAsia="ja-JP"/>
        </w:rPr>
        <w:t xml:space="preserve"> </w:t>
      </w:r>
      <w:r w:rsidR="00806206">
        <w:rPr>
          <w:rFonts w:eastAsia="ＭＳ 明朝"/>
          <w:lang w:val="en-GB" w:eastAsia="ja-JP"/>
        </w:rPr>
        <w:t>does not need to be large, i.e.,</w:t>
      </w:r>
      <w:r w:rsidR="00D526D0">
        <w:rPr>
          <w:rFonts w:eastAsia="ＭＳ 明朝"/>
          <w:lang w:val="en-GB" w:eastAsia="ja-JP"/>
        </w:rPr>
        <w:t xml:space="preserve"> 0.5</w:t>
      </w:r>
      <w:r w:rsidR="00806206">
        <w:rPr>
          <w:rFonts w:eastAsia="ＭＳ 明朝"/>
          <w:lang w:val="en-GB" w:eastAsia="ja-JP"/>
        </w:rPr>
        <w:t xml:space="preserve"> would be sufficient</w:t>
      </w:r>
      <w:r w:rsidR="00D526D0">
        <w:rPr>
          <w:rFonts w:eastAsia="ＭＳ 明朝"/>
          <w:lang w:val="en-GB" w:eastAsia="ja-JP"/>
        </w:rPr>
        <w:t>.</w:t>
      </w:r>
      <w:r w:rsidR="0092726C">
        <w:rPr>
          <w:rFonts w:eastAsia="ＭＳ 明朝"/>
          <w:lang w:val="en-GB" w:eastAsia="ja-JP"/>
        </w:rPr>
        <w:t xml:space="preserve"> </w:t>
      </w:r>
      <w:r>
        <w:rPr>
          <w:rFonts w:eastAsia="ＭＳ 明朝"/>
          <w:lang w:val="en-GB" w:eastAsia="ja-JP"/>
        </w:rPr>
        <w:t xml:space="preserve">On the other hand, due to the PCell/PSCell operation, minimum necessary amount of BDs/CCEs for CSS sets has to be </w:t>
      </w:r>
      <w:r w:rsidR="00AF7445">
        <w:rPr>
          <w:rFonts w:eastAsia="ＭＳ 明朝"/>
          <w:lang w:val="en-GB" w:eastAsia="ja-JP"/>
        </w:rPr>
        <w:t>kept on the PCell/PSCell</w:t>
      </w:r>
      <w:r>
        <w:rPr>
          <w:rFonts w:eastAsia="ＭＳ 明朝"/>
          <w:lang w:val="en-GB" w:eastAsia="ja-JP"/>
        </w:rPr>
        <w:t xml:space="preserve">. </w:t>
      </w:r>
      <w:r w:rsidR="00944598">
        <w:rPr>
          <w:rFonts w:eastAsia="ＭＳ 明朝"/>
          <w:lang w:val="en-GB" w:eastAsia="ja-JP"/>
        </w:rPr>
        <w:t xml:space="preserve">This can be </w:t>
      </w:r>
      <w:r w:rsidR="00F545D8">
        <w:rPr>
          <w:rFonts w:eastAsia="ＭＳ 明朝"/>
          <w:lang w:val="en-GB" w:eastAsia="ja-JP"/>
        </w:rPr>
        <w:t>6 BDs with 8 CCEs (</w:t>
      </w:r>
      <w:r w:rsidR="003A54F0">
        <w:rPr>
          <w:rFonts w:eastAsia="ＭＳ 明朝"/>
          <w:lang w:val="en-GB" w:eastAsia="ja-JP"/>
        </w:rPr>
        <w:t>corresponding</w:t>
      </w:r>
      <w:r w:rsidR="007F0583">
        <w:rPr>
          <w:rFonts w:eastAsia="ＭＳ 明朝"/>
          <w:lang w:val="en-GB" w:eastAsia="ja-JP"/>
        </w:rPr>
        <w:t xml:space="preserve"> to Type-0/0A/2 CSS sets associated with CORESET #0 </w:t>
      </w:r>
      <w:r w:rsidR="00BB5493">
        <w:rPr>
          <w:rFonts w:eastAsia="ＭＳ 明朝"/>
          <w:lang w:val="en-GB" w:eastAsia="ja-JP"/>
        </w:rPr>
        <w:t>of 48 RBs and 1-symbol duration</w:t>
      </w:r>
      <w:r w:rsidR="00F545D8">
        <w:rPr>
          <w:rFonts w:eastAsia="ＭＳ 明朝"/>
          <w:lang w:val="en-GB" w:eastAsia="ja-JP"/>
        </w:rPr>
        <w:t>)</w:t>
      </w:r>
      <w:r w:rsidR="00162322">
        <w:rPr>
          <w:rFonts w:eastAsia="ＭＳ 明朝"/>
          <w:lang w:val="en-GB" w:eastAsia="ja-JP"/>
        </w:rPr>
        <w:t xml:space="preserve">, which is enabled by the scaling actor </w:t>
      </w:r>
      <w:r w:rsidR="00162322" w:rsidRPr="0079795C">
        <w:rPr>
          <w:rFonts w:ascii="Symbol" w:eastAsia="ＭＳ 明朝" w:hAnsi="Symbol"/>
          <w:lang w:val="en-GB" w:eastAsia="ja-JP"/>
        </w:rPr>
        <w:t>a</w:t>
      </w:r>
      <w:r w:rsidR="00162322">
        <w:rPr>
          <w:rFonts w:eastAsia="ＭＳ 明朝"/>
          <w:lang w:val="en-GB" w:eastAsia="ja-JP"/>
        </w:rPr>
        <w:t xml:space="preserve"> = 0.15</w:t>
      </w:r>
      <w:r w:rsidR="003A54F0">
        <w:rPr>
          <w:rFonts w:eastAsia="ＭＳ 明朝"/>
          <w:lang w:val="en-GB" w:eastAsia="ja-JP"/>
        </w:rPr>
        <w:t xml:space="preserve"> when the UE does not report </w:t>
      </w:r>
      <w:r w:rsidR="003A54F0" w:rsidRPr="003A54F0">
        <w:rPr>
          <w:rFonts w:eastAsia="ＭＳ 明朝"/>
          <w:i/>
          <w:iCs/>
          <w:lang w:val="en-GB" w:eastAsia="ja-JP"/>
        </w:rPr>
        <w:t>pdcch-BlindDetectionCA</w:t>
      </w:r>
      <w:r w:rsidR="00162322">
        <w:rPr>
          <w:rFonts w:eastAsia="ＭＳ 明朝"/>
          <w:lang w:val="en-GB" w:eastAsia="ja-JP"/>
        </w:rPr>
        <w:t>.</w:t>
      </w:r>
    </w:p>
    <w:p w14:paraId="01216430" w14:textId="110E67FE" w:rsidR="00BB5493" w:rsidRDefault="00BB5493" w:rsidP="007B7FDF">
      <w:pPr>
        <w:jc w:val="both"/>
        <w:rPr>
          <w:rFonts w:eastAsia="ＭＳ 明朝"/>
          <w:lang w:val="en-GB" w:eastAsia="ja-JP"/>
        </w:rPr>
      </w:pPr>
    </w:p>
    <w:p w14:paraId="70B8447A" w14:textId="2B52EB14" w:rsidR="0092726C" w:rsidRDefault="003B3E92" w:rsidP="007B7FDF">
      <w:pPr>
        <w:jc w:val="both"/>
        <w:rPr>
          <w:rFonts w:eastAsia="ＭＳ 明朝"/>
          <w:lang w:val="en-GB" w:eastAsia="ja-JP"/>
        </w:rPr>
      </w:pPr>
      <w:r>
        <w:rPr>
          <w:rFonts w:eastAsia="ＭＳ 明朝"/>
          <w:lang w:val="en-GB" w:eastAsia="ja-JP"/>
        </w:rPr>
        <w:t>Between the max and min values, some intermediate values should be defined</w:t>
      </w:r>
      <w:r w:rsidR="003E7998">
        <w:rPr>
          <w:rFonts w:eastAsia="ＭＳ 明朝"/>
          <w:lang w:val="en-GB" w:eastAsia="ja-JP"/>
        </w:rPr>
        <w:t xml:space="preserve">. </w:t>
      </w:r>
      <w:r>
        <w:rPr>
          <w:rFonts w:eastAsia="ＭＳ 明朝"/>
          <w:lang w:val="en-GB" w:eastAsia="ja-JP"/>
        </w:rPr>
        <w:t xml:space="preserve">For example, the values {0.15, 0.22, 0.3, 0.43, 0.5, reserved, reserved, reserved} can realize the following </w:t>
      </w:r>
      <w:r w:rsidR="00B67370">
        <w:rPr>
          <w:rFonts w:eastAsia="ＭＳ 明朝"/>
          <w:lang w:val="en-GB" w:eastAsia="ja-JP"/>
        </w:rPr>
        <w:t>CCE/BD split to PCell/PSCell and sSCell</w:t>
      </w:r>
      <w:r w:rsidR="008F0F22">
        <w:rPr>
          <w:rFonts w:eastAsia="ＭＳ 明朝"/>
          <w:lang w:val="en-GB" w:eastAsia="ja-JP"/>
        </w:rPr>
        <w:t>.</w:t>
      </w:r>
      <w:r w:rsidR="00720E61">
        <w:rPr>
          <w:rFonts w:eastAsia="ＭＳ 明朝"/>
          <w:lang w:val="en-GB" w:eastAsia="ja-JP"/>
        </w:rPr>
        <w:t xml:space="preserve"> </w:t>
      </w:r>
      <w:r w:rsidR="008D705B">
        <w:rPr>
          <w:rFonts w:eastAsia="ＭＳ 明朝"/>
          <w:lang w:val="en-GB" w:eastAsia="ja-JP"/>
        </w:rPr>
        <w:t xml:space="preserve">The values offer reasonable numbers of non-overlapped CCEs on the PCell/PSCell when </w:t>
      </w:r>
      <w:r w:rsidR="006F372F">
        <w:rPr>
          <w:rFonts w:eastAsia="ＭＳ 明朝"/>
          <w:lang w:val="en-GB" w:eastAsia="ja-JP"/>
        </w:rPr>
        <w:t>per-SCS limit is not applied</w:t>
      </w:r>
      <w:r w:rsidR="008D705B">
        <w:rPr>
          <w:rFonts w:eastAsia="ＭＳ 明朝"/>
          <w:lang w:val="en-GB" w:eastAsia="ja-JP"/>
        </w:rPr>
        <w:t xml:space="preserve">. When per-SCS limit is applied (i.e., when the UE reports </w:t>
      </w:r>
      <w:r w:rsidR="008D705B" w:rsidRPr="00FF1DEA">
        <w:rPr>
          <w:rFonts w:eastAsia="ＭＳ 明朝"/>
          <w:i/>
          <w:iCs/>
          <w:lang w:val="en-GB" w:eastAsia="ja-JP"/>
        </w:rPr>
        <w:t>pdcch-BlindDetectionCA</w:t>
      </w:r>
      <w:r w:rsidR="008D705B">
        <w:rPr>
          <w:rFonts w:eastAsia="ＭＳ 明朝"/>
          <w:lang w:val="en-GB" w:eastAsia="ja-JP"/>
        </w:rPr>
        <w:t xml:space="preserve">), </w:t>
      </w:r>
      <w:r w:rsidR="00581124">
        <w:rPr>
          <w:rFonts w:eastAsia="ＭＳ 明朝"/>
          <w:lang w:val="en-GB" w:eastAsia="ja-JP"/>
        </w:rPr>
        <w:t xml:space="preserve">the numbers of BDs/CCEs on the PCell/PSCell </w:t>
      </w:r>
      <w:r w:rsidR="00FF1DEA">
        <w:rPr>
          <w:rFonts w:eastAsia="ＭＳ 明朝"/>
          <w:lang w:val="en-GB" w:eastAsia="ja-JP"/>
        </w:rPr>
        <w:t xml:space="preserve">is </w:t>
      </w:r>
      <w:r w:rsidR="00581124">
        <w:rPr>
          <w:rFonts w:eastAsia="ＭＳ 明朝"/>
          <w:lang w:val="en-GB" w:eastAsia="ja-JP"/>
        </w:rPr>
        <w:t>lesser</w:t>
      </w:r>
      <w:r w:rsidR="00FF1DEA">
        <w:rPr>
          <w:rFonts w:eastAsia="ＭＳ 明朝"/>
          <w:lang w:val="en-GB" w:eastAsia="ja-JP"/>
        </w:rPr>
        <w:t>. H</w:t>
      </w:r>
      <w:r w:rsidR="00581124">
        <w:rPr>
          <w:rFonts w:eastAsia="ＭＳ 明朝"/>
          <w:lang w:val="en-GB" w:eastAsia="ja-JP"/>
        </w:rPr>
        <w:t xml:space="preserve">owever, still </w:t>
      </w:r>
      <w:r w:rsidR="00FF1DEA">
        <w:rPr>
          <w:rFonts w:eastAsia="ＭＳ 明朝"/>
          <w:lang w:val="en-GB" w:eastAsia="ja-JP"/>
        </w:rPr>
        <w:t xml:space="preserve">the values </w:t>
      </w:r>
      <w:r w:rsidR="00DD2CD3">
        <w:rPr>
          <w:rFonts w:eastAsia="ＭＳ 明朝"/>
          <w:lang w:val="en-GB" w:eastAsia="ja-JP"/>
        </w:rPr>
        <w:t>would be sufficient. Below</w:t>
      </w:r>
      <w:r w:rsidR="00720E61">
        <w:rPr>
          <w:rFonts w:eastAsia="ＭＳ 明朝"/>
          <w:lang w:val="en-GB" w:eastAsia="ja-JP"/>
        </w:rPr>
        <w:t xml:space="preserve">, </w:t>
      </w:r>
      <w:r w:rsidR="00DD2CD3">
        <w:rPr>
          <w:rFonts w:eastAsia="ＭＳ 明朝"/>
          <w:lang w:val="en-GB" w:eastAsia="ja-JP"/>
        </w:rPr>
        <w:t xml:space="preserve">two tables show (1) Case 1: per-SCS limit is not applied and </w:t>
      </w:r>
      <w:r w:rsidR="00720E61">
        <w:rPr>
          <w:rFonts w:eastAsia="ＭＳ 明朝"/>
          <w:lang w:val="en-GB" w:eastAsia="ja-JP"/>
        </w:rPr>
        <w:t xml:space="preserve">(2) Case 2: the UE reports </w:t>
      </w:r>
      <w:r w:rsidR="00720E61" w:rsidRPr="00DD2CD3">
        <w:rPr>
          <w:rFonts w:eastAsia="ＭＳ 明朝"/>
          <w:i/>
          <w:iCs/>
          <w:lang w:val="en-GB" w:eastAsia="ja-JP"/>
        </w:rPr>
        <w:t>pdcch-BlindDetectionCA</w:t>
      </w:r>
      <w:r w:rsidR="00720E61">
        <w:rPr>
          <w:rFonts w:eastAsia="ＭＳ 明朝"/>
          <w:lang w:val="en-GB" w:eastAsia="ja-JP"/>
        </w:rPr>
        <w:t xml:space="preserve"> = 4 and the UE is configured with DL-CA of </w:t>
      </w:r>
      <w:r w:rsidR="00B03DA2">
        <w:rPr>
          <w:rFonts w:eastAsia="ＭＳ 明朝"/>
          <w:lang w:val="en-GB" w:eastAsia="ja-JP"/>
        </w:rPr>
        <w:t>{</w:t>
      </w:r>
      <w:r w:rsidR="00720E61">
        <w:rPr>
          <w:rFonts w:eastAsia="ＭＳ 明朝"/>
          <w:lang w:val="en-GB" w:eastAsia="ja-JP"/>
        </w:rPr>
        <w:t xml:space="preserve">15kHz </w:t>
      </w:r>
      <w:r w:rsidR="00B03DA2">
        <w:rPr>
          <w:rFonts w:eastAsia="ＭＳ 明朝"/>
          <w:lang w:val="en-GB" w:eastAsia="ja-JP"/>
        </w:rPr>
        <w:t>x 1CC, 30kHz x 1CC, 120kHz x 4CCs}.</w:t>
      </w:r>
    </w:p>
    <w:p w14:paraId="5022DDBC" w14:textId="64A15CEC" w:rsidR="008F0F22" w:rsidRDefault="008F0F22" w:rsidP="007B7FDF">
      <w:pPr>
        <w:jc w:val="both"/>
        <w:rPr>
          <w:rFonts w:eastAsia="ＭＳ 明朝"/>
          <w:lang w:val="en-GB" w:eastAsia="ja-JP"/>
        </w:rPr>
      </w:pPr>
    </w:p>
    <w:tbl>
      <w:tblPr>
        <w:tblStyle w:val="TableGrid"/>
        <w:tblW w:w="0" w:type="auto"/>
        <w:jc w:val="center"/>
        <w:tblLook w:val="04A0" w:firstRow="1" w:lastRow="0" w:firstColumn="1" w:lastColumn="0" w:noHBand="0" w:noVBand="1"/>
      </w:tblPr>
      <w:tblGrid>
        <w:gridCol w:w="1870"/>
        <w:gridCol w:w="1870"/>
        <w:gridCol w:w="1870"/>
        <w:gridCol w:w="1870"/>
        <w:gridCol w:w="1870"/>
      </w:tblGrid>
      <w:tr w:rsidR="006F372F" w14:paraId="3F8F8F15" w14:textId="77777777" w:rsidTr="00D76942">
        <w:trPr>
          <w:jc w:val="center"/>
        </w:trPr>
        <w:tc>
          <w:tcPr>
            <w:tcW w:w="9350" w:type="dxa"/>
            <w:gridSpan w:val="5"/>
            <w:shd w:val="clear" w:color="auto" w:fill="FDE9D9" w:themeFill="accent6" w:themeFillTint="33"/>
            <w:vAlign w:val="center"/>
          </w:tcPr>
          <w:p w14:paraId="74A380C2" w14:textId="3F055D46" w:rsidR="006F372F" w:rsidRDefault="006F372F" w:rsidP="00446265">
            <w:pPr>
              <w:jc w:val="center"/>
              <w:rPr>
                <w:rFonts w:eastAsia="ＭＳ 明朝"/>
                <w:lang w:val="en-GB" w:eastAsia="ja-JP"/>
              </w:rPr>
            </w:pPr>
            <w:r>
              <w:rPr>
                <w:rFonts w:eastAsia="ＭＳ 明朝" w:hint="eastAsia"/>
                <w:lang w:val="en-GB" w:eastAsia="ja-JP"/>
              </w:rPr>
              <w:t>C</w:t>
            </w:r>
            <w:r>
              <w:rPr>
                <w:rFonts w:eastAsia="ＭＳ 明朝"/>
                <w:lang w:val="en-GB" w:eastAsia="ja-JP"/>
              </w:rPr>
              <w:t>ase 1: per-SCS limit is not applied</w:t>
            </w:r>
          </w:p>
        </w:tc>
      </w:tr>
      <w:tr w:rsidR="00446265" w14:paraId="0A730AB6" w14:textId="77777777" w:rsidTr="00D76942">
        <w:trPr>
          <w:jc w:val="center"/>
        </w:trPr>
        <w:tc>
          <w:tcPr>
            <w:tcW w:w="1870" w:type="dxa"/>
            <w:vMerge w:val="restart"/>
            <w:shd w:val="clear" w:color="auto" w:fill="FDE9D9" w:themeFill="accent6" w:themeFillTint="33"/>
            <w:vAlign w:val="center"/>
          </w:tcPr>
          <w:p w14:paraId="0170F52B" w14:textId="5A9989B3" w:rsidR="00446265" w:rsidRDefault="00446265" w:rsidP="00446265">
            <w:pPr>
              <w:jc w:val="center"/>
              <w:rPr>
                <w:rFonts w:eastAsia="ＭＳ 明朝"/>
                <w:lang w:val="en-GB" w:eastAsia="ja-JP"/>
              </w:rPr>
            </w:pPr>
            <w:r>
              <w:rPr>
                <w:rFonts w:eastAsia="ＭＳ 明朝"/>
                <w:lang w:val="en-GB" w:eastAsia="ja-JP"/>
              </w:rPr>
              <w:t xml:space="preserve">Scaling factor </w:t>
            </w:r>
            <w:r w:rsidRPr="00F14031">
              <w:rPr>
                <w:rFonts w:ascii="Symbol" w:eastAsia="ＭＳ 明朝" w:hAnsi="Symbol"/>
                <w:lang w:val="en-GB" w:eastAsia="ja-JP"/>
              </w:rPr>
              <w:t>a</w:t>
            </w:r>
          </w:p>
        </w:tc>
        <w:tc>
          <w:tcPr>
            <w:tcW w:w="3740" w:type="dxa"/>
            <w:gridSpan w:val="2"/>
            <w:shd w:val="clear" w:color="auto" w:fill="FDE9D9" w:themeFill="accent6" w:themeFillTint="33"/>
            <w:vAlign w:val="center"/>
          </w:tcPr>
          <w:p w14:paraId="2D046CA8" w14:textId="10F5B3A3" w:rsidR="00446265" w:rsidRDefault="00446265" w:rsidP="00446265">
            <w:pPr>
              <w:jc w:val="center"/>
              <w:rPr>
                <w:rFonts w:eastAsia="ＭＳ 明朝"/>
                <w:lang w:val="en-GB" w:eastAsia="ja-JP"/>
              </w:rPr>
            </w:pPr>
            <w:r>
              <w:rPr>
                <w:rFonts w:eastAsia="ＭＳ 明朝" w:hint="eastAsia"/>
                <w:lang w:val="en-GB" w:eastAsia="ja-JP"/>
              </w:rPr>
              <w:t>P</w:t>
            </w:r>
            <w:r>
              <w:rPr>
                <w:rFonts w:eastAsia="ＭＳ 明朝"/>
                <w:lang w:val="en-GB" w:eastAsia="ja-JP"/>
              </w:rPr>
              <w:t>Cell/PSCell</w:t>
            </w:r>
          </w:p>
        </w:tc>
        <w:tc>
          <w:tcPr>
            <w:tcW w:w="3740" w:type="dxa"/>
            <w:gridSpan w:val="2"/>
            <w:shd w:val="clear" w:color="auto" w:fill="FDE9D9" w:themeFill="accent6" w:themeFillTint="33"/>
            <w:vAlign w:val="center"/>
          </w:tcPr>
          <w:p w14:paraId="1BF46929" w14:textId="736EADD6" w:rsidR="00446265" w:rsidRDefault="00446265" w:rsidP="00446265">
            <w:pPr>
              <w:jc w:val="center"/>
              <w:rPr>
                <w:rFonts w:eastAsia="ＭＳ 明朝"/>
                <w:lang w:val="en-GB" w:eastAsia="ja-JP"/>
              </w:rPr>
            </w:pPr>
            <w:r>
              <w:rPr>
                <w:rFonts w:eastAsia="ＭＳ 明朝" w:hint="eastAsia"/>
                <w:lang w:val="en-GB" w:eastAsia="ja-JP"/>
              </w:rPr>
              <w:t>s</w:t>
            </w:r>
            <w:r>
              <w:rPr>
                <w:rFonts w:eastAsia="ＭＳ 明朝"/>
                <w:lang w:val="en-GB" w:eastAsia="ja-JP"/>
              </w:rPr>
              <w:t>SCell (for CCS to PCell/PSCell)</w:t>
            </w:r>
          </w:p>
        </w:tc>
      </w:tr>
      <w:tr w:rsidR="00446265" w14:paraId="74A5B0E5" w14:textId="77777777" w:rsidTr="00D76942">
        <w:trPr>
          <w:jc w:val="center"/>
        </w:trPr>
        <w:tc>
          <w:tcPr>
            <w:tcW w:w="1870" w:type="dxa"/>
            <w:vMerge/>
            <w:shd w:val="clear" w:color="auto" w:fill="FDE9D9" w:themeFill="accent6" w:themeFillTint="33"/>
            <w:vAlign w:val="center"/>
          </w:tcPr>
          <w:p w14:paraId="585CC245" w14:textId="63BDDD93" w:rsidR="00446265" w:rsidRDefault="00446265" w:rsidP="00446265">
            <w:pPr>
              <w:jc w:val="center"/>
              <w:rPr>
                <w:rFonts w:eastAsia="ＭＳ 明朝"/>
                <w:lang w:val="en-GB" w:eastAsia="ja-JP"/>
              </w:rPr>
            </w:pPr>
          </w:p>
        </w:tc>
        <w:tc>
          <w:tcPr>
            <w:tcW w:w="1870" w:type="dxa"/>
            <w:shd w:val="clear" w:color="auto" w:fill="FDE9D9" w:themeFill="accent6" w:themeFillTint="33"/>
            <w:vAlign w:val="center"/>
          </w:tcPr>
          <w:p w14:paraId="7995BD7C" w14:textId="06D2F6A0" w:rsidR="00446265" w:rsidRDefault="00446265" w:rsidP="00446265">
            <w:pPr>
              <w:jc w:val="center"/>
              <w:rPr>
                <w:rFonts w:eastAsia="ＭＳ 明朝"/>
                <w:lang w:val="en-GB" w:eastAsia="ja-JP"/>
              </w:rPr>
            </w:pPr>
            <w:r>
              <w:rPr>
                <w:rFonts w:eastAsia="ＭＳ 明朝" w:hint="eastAsia"/>
                <w:lang w:val="en-GB" w:eastAsia="ja-JP"/>
              </w:rPr>
              <w:t>B</w:t>
            </w:r>
            <w:r>
              <w:rPr>
                <w:rFonts w:eastAsia="ＭＳ 明朝"/>
                <w:lang w:val="en-GB" w:eastAsia="ja-JP"/>
              </w:rPr>
              <w:t>D</w:t>
            </w:r>
          </w:p>
        </w:tc>
        <w:tc>
          <w:tcPr>
            <w:tcW w:w="1870" w:type="dxa"/>
            <w:shd w:val="clear" w:color="auto" w:fill="FDE9D9" w:themeFill="accent6" w:themeFillTint="33"/>
            <w:vAlign w:val="center"/>
          </w:tcPr>
          <w:p w14:paraId="009337E2" w14:textId="4E812C3A" w:rsidR="00446265" w:rsidRDefault="00446265" w:rsidP="00446265">
            <w:pPr>
              <w:jc w:val="center"/>
              <w:rPr>
                <w:rFonts w:eastAsia="ＭＳ 明朝"/>
                <w:lang w:val="en-GB" w:eastAsia="ja-JP"/>
              </w:rPr>
            </w:pPr>
            <w:r>
              <w:rPr>
                <w:rFonts w:eastAsia="ＭＳ 明朝" w:hint="eastAsia"/>
                <w:lang w:val="en-GB" w:eastAsia="ja-JP"/>
              </w:rPr>
              <w:t>C</w:t>
            </w:r>
            <w:r>
              <w:rPr>
                <w:rFonts w:eastAsia="ＭＳ 明朝"/>
                <w:lang w:val="en-GB" w:eastAsia="ja-JP"/>
              </w:rPr>
              <w:t>CE</w:t>
            </w:r>
          </w:p>
        </w:tc>
        <w:tc>
          <w:tcPr>
            <w:tcW w:w="1870" w:type="dxa"/>
            <w:shd w:val="clear" w:color="auto" w:fill="FDE9D9" w:themeFill="accent6" w:themeFillTint="33"/>
            <w:vAlign w:val="center"/>
          </w:tcPr>
          <w:p w14:paraId="2AD39A11" w14:textId="7B073790" w:rsidR="00446265" w:rsidRDefault="00446265" w:rsidP="00446265">
            <w:pPr>
              <w:jc w:val="center"/>
              <w:rPr>
                <w:rFonts w:eastAsia="ＭＳ 明朝"/>
                <w:lang w:val="en-GB" w:eastAsia="ja-JP"/>
              </w:rPr>
            </w:pPr>
            <w:r>
              <w:rPr>
                <w:rFonts w:eastAsia="ＭＳ 明朝" w:hint="eastAsia"/>
                <w:lang w:val="en-GB" w:eastAsia="ja-JP"/>
              </w:rPr>
              <w:t>B</w:t>
            </w:r>
            <w:r>
              <w:rPr>
                <w:rFonts w:eastAsia="ＭＳ 明朝"/>
                <w:lang w:val="en-GB" w:eastAsia="ja-JP"/>
              </w:rPr>
              <w:t>D</w:t>
            </w:r>
          </w:p>
        </w:tc>
        <w:tc>
          <w:tcPr>
            <w:tcW w:w="1870" w:type="dxa"/>
            <w:shd w:val="clear" w:color="auto" w:fill="FDE9D9" w:themeFill="accent6" w:themeFillTint="33"/>
            <w:vAlign w:val="center"/>
          </w:tcPr>
          <w:p w14:paraId="12CA442A" w14:textId="4473EE2B" w:rsidR="00446265" w:rsidRDefault="00446265" w:rsidP="00446265">
            <w:pPr>
              <w:jc w:val="center"/>
              <w:rPr>
                <w:rFonts w:eastAsia="ＭＳ 明朝"/>
                <w:lang w:val="en-GB" w:eastAsia="ja-JP"/>
              </w:rPr>
            </w:pPr>
            <w:r>
              <w:rPr>
                <w:rFonts w:eastAsia="ＭＳ 明朝" w:hint="eastAsia"/>
                <w:lang w:val="en-GB" w:eastAsia="ja-JP"/>
              </w:rPr>
              <w:t>C</w:t>
            </w:r>
            <w:r>
              <w:rPr>
                <w:rFonts w:eastAsia="ＭＳ 明朝"/>
                <w:lang w:val="en-GB" w:eastAsia="ja-JP"/>
              </w:rPr>
              <w:t>CE</w:t>
            </w:r>
          </w:p>
        </w:tc>
      </w:tr>
      <w:tr w:rsidR="00E46D71" w14:paraId="3DBF709C" w14:textId="77777777" w:rsidTr="00F46752">
        <w:trPr>
          <w:jc w:val="center"/>
        </w:trPr>
        <w:tc>
          <w:tcPr>
            <w:tcW w:w="1870" w:type="dxa"/>
            <w:shd w:val="clear" w:color="auto" w:fill="FDE9D9" w:themeFill="accent6" w:themeFillTint="33"/>
            <w:vAlign w:val="center"/>
          </w:tcPr>
          <w:p w14:paraId="73460295" w14:textId="4649EEED" w:rsidR="00E46D71" w:rsidRDefault="00E46D71" w:rsidP="00446265">
            <w:pPr>
              <w:jc w:val="center"/>
              <w:rPr>
                <w:rFonts w:eastAsia="ＭＳ 明朝"/>
                <w:lang w:val="en-GB" w:eastAsia="ja-JP"/>
              </w:rPr>
            </w:pPr>
            <w:r>
              <w:rPr>
                <w:rFonts w:eastAsia="ＭＳ 明朝" w:hint="eastAsia"/>
                <w:lang w:val="en-GB" w:eastAsia="ja-JP"/>
              </w:rPr>
              <w:t>0</w:t>
            </w:r>
          </w:p>
        </w:tc>
        <w:tc>
          <w:tcPr>
            <w:tcW w:w="1870" w:type="dxa"/>
            <w:shd w:val="clear" w:color="auto" w:fill="FDE9D9" w:themeFill="accent6" w:themeFillTint="33"/>
            <w:vAlign w:val="center"/>
          </w:tcPr>
          <w:p w14:paraId="5FDE0749" w14:textId="335DFBCD" w:rsidR="00E46D71" w:rsidRDefault="00E46D71" w:rsidP="00446265">
            <w:pPr>
              <w:jc w:val="center"/>
              <w:rPr>
                <w:rFonts w:eastAsia="ＭＳ 明朝"/>
                <w:lang w:val="en-GB" w:eastAsia="ja-JP"/>
              </w:rPr>
            </w:pPr>
            <w:r>
              <w:rPr>
                <w:rFonts w:eastAsia="ＭＳ 明朝" w:hint="eastAsia"/>
                <w:lang w:val="en-GB" w:eastAsia="ja-JP"/>
              </w:rPr>
              <w:t>4</w:t>
            </w:r>
            <w:r>
              <w:rPr>
                <w:rFonts w:eastAsia="ＭＳ 明朝"/>
                <w:lang w:val="en-GB" w:eastAsia="ja-JP"/>
              </w:rPr>
              <w:t>4</w:t>
            </w:r>
          </w:p>
        </w:tc>
        <w:tc>
          <w:tcPr>
            <w:tcW w:w="1870" w:type="dxa"/>
            <w:shd w:val="clear" w:color="auto" w:fill="FDE9D9" w:themeFill="accent6" w:themeFillTint="33"/>
            <w:vAlign w:val="center"/>
          </w:tcPr>
          <w:p w14:paraId="63CA70C8" w14:textId="6E69E374" w:rsidR="00E46D71" w:rsidRDefault="00E46D71" w:rsidP="00446265">
            <w:pPr>
              <w:jc w:val="center"/>
              <w:rPr>
                <w:rFonts w:eastAsia="ＭＳ 明朝"/>
                <w:lang w:val="en-GB" w:eastAsia="ja-JP"/>
              </w:rPr>
            </w:pPr>
            <w:r>
              <w:rPr>
                <w:rFonts w:eastAsia="ＭＳ 明朝" w:hint="eastAsia"/>
                <w:lang w:val="en-GB" w:eastAsia="ja-JP"/>
              </w:rPr>
              <w:t>5</w:t>
            </w:r>
            <w:r>
              <w:rPr>
                <w:rFonts w:eastAsia="ＭＳ 明朝"/>
                <w:lang w:val="en-GB" w:eastAsia="ja-JP"/>
              </w:rPr>
              <w:t>6</w:t>
            </w:r>
          </w:p>
        </w:tc>
        <w:tc>
          <w:tcPr>
            <w:tcW w:w="1870" w:type="dxa"/>
            <w:shd w:val="clear" w:color="auto" w:fill="FDE9D9" w:themeFill="accent6" w:themeFillTint="33"/>
            <w:vAlign w:val="center"/>
          </w:tcPr>
          <w:p w14:paraId="68558CC2" w14:textId="6F47DDB0" w:rsidR="00E46D71" w:rsidRDefault="00E46D71" w:rsidP="00446265">
            <w:pPr>
              <w:jc w:val="center"/>
              <w:rPr>
                <w:rFonts w:eastAsia="ＭＳ 明朝"/>
                <w:lang w:val="en-GB" w:eastAsia="ja-JP"/>
              </w:rPr>
            </w:pPr>
            <w:r>
              <w:rPr>
                <w:rFonts w:eastAsia="ＭＳ 明朝" w:hint="eastAsia"/>
                <w:lang w:val="en-GB" w:eastAsia="ja-JP"/>
              </w:rPr>
              <w:t>-</w:t>
            </w:r>
          </w:p>
        </w:tc>
        <w:tc>
          <w:tcPr>
            <w:tcW w:w="1870" w:type="dxa"/>
            <w:shd w:val="clear" w:color="auto" w:fill="FDE9D9" w:themeFill="accent6" w:themeFillTint="33"/>
            <w:vAlign w:val="center"/>
          </w:tcPr>
          <w:p w14:paraId="3505E218" w14:textId="33108F37" w:rsidR="00E46D71" w:rsidRDefault="00E46D71" w:rsidP="00446265">
            <w:pPr>
              <w:jc w:val="center"/>
              <w:rPr>
                <w:rFonts w:eastAsia="ＭＳ 明朝"/>
                <w:lang w:val="en-GB" w:eastAsia="ja-JP"/>
              </w:rPr>
            </w:pPr>
            <w:r>
              <w:rPr>
                <w:rFonts w:eastAsia="ＭＳ 明朝" w:hint="eastAsia"/>
                <w:lang w:val="en-GB" w:eastAsia="ja-JP"/>
              </w:rPr>
              <w:t>-</w:t>
            </w:r>
          </w:p>
        </w:tc>
      </w:tr>
      <w:tr w:rsidR="00E46D71" w14:paraId="5DC87FD0" w14:textId="77777777" w:rsidTr="00446265">
        <w:trPr>
          <w:jc w:val="center"/>
        </w:trPr>
        <w:tc>
          <w:tcPr>
            <w:tcW w:w="1870" w:type="dxa"/>
            <w:vAlign w:val="center"/>
          </w:tcPr>
          <w:p w14:paraId="11C9EEE8" w14:textId="00F088C0" w:rsidR="00E46D71" w:rsidRDefault="00E46D71"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.15</w:t>
            </w:r>
          </w:p>
        </w:tc>
        <w:tc>
          <w:tcPr>
            <w:tcW w:w="1870" w:type="dxa"/>
            <w:vAlign w:val="center"/>
          </w:tcPr>
          <w:p w14:paraId="0ADEE631" w14:textId="1D530893" w:rsidR="00E46D71" w:rsidRDefault="00E46D71" w:rsidP="00446265">
            <w:pPr>
              <w:jc w:val="center"/>
              <w:rPr>
                <w:rFonts w:eastAsia="ＭＳ 明朝"/>
                <w:lang w:val="en-GB" w:eastAsia="ja-JP"/>
              </w:rPr>
            </w:pPr>
            <w:r>
              <w:rPr>
                <w:rFonts w:eastAsia="ＭＳ 明朝" w:hint="eastAsia"/>
                <w:lang w:val="en-GB" w:eastAsia="ja-JP"/>
              </w:rPr>
              <w:t>6</w:t>
            </w:r>
          </w:p>
        </w:tc>
        <w:tc>
          <w:tcPr>
            <w:tcW w:w="1870" w:type="dxa"/>
            <w:vAlign w:val="center"/>
          </w:tcPr>
          <w:p w14:paraId="2431AA36" w14:textId="157CAFD8" w:rsidR="00E46D71" w:rsidRDefault="00E46D71" w:rsidP="00446265">
            <w:pPr>
              <w:jc w:val="center"/>
              <w:rPr>
                <w:rFonts w:eastAsia="ＭＳ 明朝"/>
                <w:lang w:val="en-GB" w:eastAsia="ja-JP"/>
              </w:rPr>
            </w:pPr>
            <w:r>
              <w:rPr>
                <w:rFonts w:eastAsia="ＭＳ 明朝" w:hint="eastAsia"/>
                <w:lang w:val="en-GB" w:eastAsia="ja-JP"/>
              </w:rPr>
              <w:t>8</w:t>
            </w:r>
          </w:p>
        </w:tc>
        <w:tc>
          <w:tcPr>
            <w:tcW w:w="1870" w:type="dxa"/>
            <w:vAlign w:val="center"/>
          </w:tcPr>
          <w:p w14:paraId="205BAD3D" w14:textId="29651B9F" w:rsidR="00E46D71" w:rsidRDefault="00E46D71" w:rsidP="00446265">
            <w:pPr>
              <w:jc w:val="center"/>
              <w:rPr>
                <w:rFonts w:eastAsia="ＭＳ 明朝"/>
                <w:lang w:val="en-GB" w:eastAsia="ja-JP"/>
              </w:rPr>
            </w:pPr>
            <w:r>
              <w:rPr>
                <w:rFonts w:eastAsia="ＭＳ 明朝" w:hint="eastAsia"/>
                <w:lang w:val="en-GB" w:eastAsia="ja-JP"/>
              </w:rPr>
              <w:t>3</w:t>
            </w:r>
            <w:r>
              <w:rPr>
                <w:rFonts w:eastAsia="ＭＳ 明朝"/>
                <w:lang w:val="en-GB" w:eastAsia="ja-JP"/>
              </w:rPr>
              <w:t>7</w:t>
            </w:r>
          </w:p>
        </w:tc>
        <w:tc>
          <w:tcPr>
            <w:tcW w:w="1870" w:type="dxa"/>
            <w:vAlign w:val="center"/>
          </w:tcPr>
          <w:p w14:paraId="7811CBE8" w14:textId="2FF519F8" w:rsidR="00E46D71" w:rsidRDefault="00E46D71" w:rsidP="00446265">
            <w:pPr>
              <w:jc w:val="center"/>
              <w:rPr>
                <w:rFonts w:eastAsia="ＭＳ 明朝"/>
                <w:lang w:val="en-GB" w:eastAsia="ja-JP"/>
              </w:rPr>
            </w:pPr>
            <w:r>
              <w:rPr>
                <w:rFonts w:eastAsia="ＭＳ 明朝" w:hint="eastAsia"/>
                <w:lang w:val="en-GB" w:eastAsia="ja-JP"/>
              </w:rPr>
              <w:t>4</w:t>
            </w:r>
            <w:r>
              <w:rPr>
                <w:rFonts w:eastAsia="ＭＳ 明朝"/>
                <w:lang w:val="en-GB" w:eastAsia="ja-JP"/>
              </w:rPr>
              <w:t>7</w:t>
            </w:r>
          </w:p>
        </w:tc>
      </w:tr>
      <w:tr w:rsidR="00E46D71" w14:paraId="1A17E146" w14:textId="77777777" w:rsidTr="00446265">
        <w:trPr>
          <w:jc w:val="center"/>
        </w:trPr>
        <w:tc>
          <w:tcPr>
            <w:tcW w:w="1870" w:type="dxa"/>
            <w:vAlign w:val="center"/>
          </w:tcPr>
          <w:p w14:paraId="43A94516" w14:textId="6AD51A70" w:rsidR="00E46D71" w:rsidRDefault="00E46D71"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.22</w:t>
            </w:r>
          </w:p>
        </w:tc>
        <w:tc>
          <w:tcPr>
            <w:tcW w:w="1870" w:type="dxa"/>
            <w:vAlign w:val="center"/>
          </w:tcPr>
          <w:p w14:paraId="4FCC2825" w14:textId="68F205E6" w:rsidR="00E46D71" w:rsidRDefault="00E46D71" w:rsidP="00446265">
            <w:pPr>
              <w:jc w:val="center"/>
              <w:rPr>
                <w:rFonts w:eastAsia="ＭＳ 明朝"/>
                <w:lang w:val="en-GB" w:eastAsia="ja-JP"/>
              </w:rPr>
            </w:pPr>
            <w:r>
              <w:rPr>
                <w:rFonts w:eastAsia="ＭＳ 明朝" w:hint="eastAsia"/>
                <w:lang w:val="en-GB" w:eastAsia="ja-JP"/>
              </w:rPr>
              <w:t>9</w:t>
            </w:r>
          </w:p>
        </w:tc>
        <w:tc>
          <w:tcPr>
            <w:tcW w:w="1870" w:type="dxa"/>
            <w:vAlign w:val="center"/>
          </w:tcPr>
          <w:p w14:paraId="662CF466" w14:textId="53C6834C" w:rsidR="00E46D71" w:rsidRDefault="00E46D71"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2</w:t>
            </w:r>
          </w:p>
        </w:tc>
        <w:tc>
          <w:tcPr>
            <w:tcW w:w="1870" w:type="dxa"/>
            <w:vAlign w:val="center"/>
          </w:tcPr>
          <w:p w14:paraId="65A8C88A" w14:textId="696F0672" w:rsidR="00E46D71" w:rsidRDefault="006F372F" w:rsidP="00446265">
            <w:pPr>
              <w:jc w:val="center"/>
              <w:rPr>
                <w:rFonts w:eastAsia="ＭＳ 明朝"/>
                <w:lang w:val="en-GB" w:eastAsia="ja-JP"/>
              </w:rPr>
            </w:pPr>
            <w:r>
              <w:rPr>
                <w:rFonts w:eastAsia="ＭＳ 明朝" w:hint="eastAsia"/>
                <w:lang w:val="en-GB" w:eastAsia="ja-JP"/>
              </w:rPr>
              <w:t>3</w:t>
            </w:r>
            <w:r>
              <w:rPr>
                <w:rFonts w:eastAsia="ＭＳ 明朝"/>
                <w:lang w:val="en-GB" w:eastAsia="ja-JP"/>
              </w:rPr>
              <w:t>4</w:t>
            </w:r>
          </w:p>
        </w:tc>
        <w:tc>
          <w:tcPr>
            <w:tcW w:w="1870" w:type="dxa"/>
            <w:vAlign w:val="center"/>
          </w:tcPr>
          <w:p w14:paraId="17224E05" w14:textId="2345F30B" w:rsidR="00E46D71" w:rsidRDefault="006F372F" w:rsidP="00446265">
            <w:pPr>
              <w:jc w:val="center"/>
              <w:rPr>
                <w:rFonts w:eastAsia="ＭＳ 明朝"/>
                <w:lang w:val="en-GB" w:eastAsia="ja-JP"/>
              </w:rPr>
            </w:pPr>
            <w:r>
              <w:rPr>
                <w:rFonts w:eastAsia="ＭＳ 明朝" w:hint="eastAsia"/>
                <w:lang w:val="en-GB" w:eastAsia="ja-JP"/>
              </w:rPr>
              <w:t>4</w:t>
            </w:r>
            <w:r>
              <w:rPr>
                <w:rFonts w:eastAsia="ＭＳ 明朝"/>
                <w:lang w:val="en-GB" w:eastAsia="ja-JP"/>
              </w:rPr>
              <w:t>3</w:t>
            </w:r>
          </w:p>
        </w:tc>
      </w:tr>
      <w:tr w:rsidR="00E46D71" w14:paraId="6A5C67AA" w14:textId="77777777" w:rsidTr="00446265">
        <w:trPr>
          <w:jc w:val="center"/>
        </w:trPr>
        <w:tc>
          <w:tcPr>
            <w:tcW w:w="1870" w:type="dxa"/>
            <w:vAlign w:val="center"/>
          </w:tcPr>
          <w:p w14:paraId="361995CC" w14:textId="7B89063B" w:rsidR="00E46D71" w:rsidRDefault="00E46D71"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.3</w:t>
            </w:r>
          </w:p>
        </w:tc>
        <w:tc>
          <w:tcPr>
            <w:tcW w:w="1870" w:type="dxa"/>
            <w:vAlign w:val="center"/>
          </w:tcPr>
          <w:p w14:paraId="0E94908C" w14:textId="3428D044" w:rsidR="00E46D71" w:rsidRDefault="006F372F"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3</w:t>
            </w:r>
          </w:p>
        </w:tc>
        <w:tc>
          <w:tcPr>
            <w:tcW w:w="1870" w:type="dxa"/>
            <w:vAlign w:val="center"/>
          </w:tcPr>
          <w:p w14:paraId="747A11BD" w14:textId="24B70B3D" w:rsidR="00E46D71" w:rsidRDefault="006F372F"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6</w:t>
            </w:r>
          </w:p>
        </w:tc>
        <w:tc>
          <w:tcPr>
            <w:tcW w:w="1870" w:type="dxa"/>
            <w:vAlign w:val="center"/>
          </w:tcPr>
          <w:p w14:paraId="0A07796C" w14:textId="5D3F2C97" w:rsidR="00E46D71" w:rsidRDefault="006F372F" w:rsidP="00446265">
            <w:pPr>
              <w:jc w:val="center"/>
              <w:rPr>
                <w:rFonts w:eastAsia="ＭＳ 明朝"/>
                <w:lang w:val="en-GB" w:eastAsia="ja-JP"/>
              </w:rPr>
            </w:pPr>
            <w:r>
              <w:rPr>
                <w:rFonts w:eastAsia="ＭＳ 明朝" w:hint="eastAsia"/>
                <w:lang w:val="en-GB" w:eastAsia="ja-JP"/>
              </w:rPr>
              <w:t>3</w:t>
            </w:r>
            <w:r>
              <w:rPr>
                <w:rFonts w:eastAsia="ＭＳ 明朝"/>
                <w:lang w:val="en-GB" w:eastAsia="ja-JP"/>
              </w:rPr>
              <w:t>0</w:t>
            </w:r>
          </w:p>
        </w:tc>
        <w:tc>
          <w:tcPr>
            <w:tcW w:w="1870" w:type="dxa"/>
            <w:vAlign w:val="center"/>
          </w:tcPr>
          <w:p w14:paraId="5BC9DE27" w14:textId="6BD73E54" w:rsidR="00E46D71" w:rsidRDefault="006F372F" w:rsidP="00446265">
            <w:pPr>
              <w:jc w:val="center"/>
              <w:rPr>
                <w:rFonts w:eastAsia="ＭＳ 明朝"/>
                <w:lang w:val="en-GB" w:eastAsia="ja-JP"/>
              </w:rPr>
            </w:pPr>
            <w:r>
              <w:rPr>
                <w:rFonts w:eastAsia="ＭＳ 明朝" w:hint="eastAsia"/>
                <w:lang w:val="en-GB" w:eastAsia="ja-JP"/>
              </w:rPr>
              <w:t>3</w:t>
            </w:r>
            <w:r>
              <w:rPr>
                <w:rFonts w:eastAsia="ＭＳ 明朝"/>
                <w:lang w:val="en-GB" w:eastAsia="ja-JP"/>
              </w:rPr>
              <w:t>9</w:t>
            </w:r>
          </w:p>
        </w:tc>
      </w:tr>
      <w:tr w:rsidR="00E46D71" w14:paraId="0536FF6A" w14:textId="77777777" w:rsidTr="00446265">
        <w:trPr>
          <w:jc w:val="center"/>
        </w:trPr>
        <w:tc>
          <w:tcPr>
            <w:tcW w:w="1870" w:type="dxa"/>
            <w:vAlign w:val="center"/>
          </w:tcPr>
          <w:p w14:paraId="6A484DC9" w14:textId="4EF712EF" w:rsidR="00E46D71" w:rsidRDefault="00E46D71" w:rsidP="00446265">
            <w:pPr>
              <w:jc w:val="center"/>
              <w:rPr>
                <w:rFonts w:eastAsia="ＭＳ 明朝"/>
                <w:lang w:val="en-GB" w:eastAsia="ja-JP"/>
              </w:rPr>
            </w:pPr>
            <w:r>
              <w:rPr>
                <w:rFonts w:eastAsia="ＭＳ 明朝" w:hint="eastAsia"/>
                <w:lang w:val="en-GB" w:eastAsia="ja-JP"/>
              </w:rPr>
              <w:lastRenderedPageBreak/>
              <w:t>0</w:t>
            </w:r>
            <w:r>
              <w:rPr>
                <w:rFonts w:eastAsia="ＭＳ 明朝"/>
                <w:lang w:val="en-GB" w:eastAsia="ja-JP"/>
              </w:rPr>
              <w:t>.43</w:t>
            </w:r>
          </w:p>
        </w:tc>
        <w:tc>
          <w:tcPr>
            <w:tcW w:w="1870" w:type="dxa"/>
            <w:vAlign w:val="center"/>
          </w:tcPr>
          <w:p w14:paraId="72DD008B" w14:textId="16DF4C32" w:rsidR="00E46D71" w:rsidRDefault="006F372F"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8</w:t>
            </w:r>
          </w:p>
        </w:tc>
        <w:tc>
          <w:tcPr>
            <w:tcW w:w="1870" w:type="dxa"/>
            <w:vAlign w:val="center"/>
          </w:tcPr>
          <w:p w14:paraId="236ABD3F" w14:textId="78299BFA" w:rsidR="00E46D71" w:rsidRDefault="006F372F"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4</w:t>
            </w:r>
          </w:p>
        </w:tc>
        <w:tc>
          <w:tcPr>
            <w:tcW w:w="1870" w:type="dxa"/>
            <w:vAlign w:val="center"/>
          </w:tcPr>
          <w:p w14:paraId="50EAF154" w14:textId="2C6665B0" w:rsidR="00E46D71" w:rsidRDefault="006F372F"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5</w:t>
            </w:r>
          </w:p>
        </w:tc>
        <w:tc>
          <w:tcPr>
            <w:tcW w:w="1870" w:type="dxa"/>
            <w:vAlign w:val="center"/>
          </w:tcPr>
          <w:p w14:paraId="6038FC61" w14:textId="18F3BBB2" w:rsidR="00E46D71" w:rsidRDefault="006F372F" w:rsidP="00446265">
            <w:pPr>
              <w:jc w:val="center"/>
              <w:rPr>
                <w:rFonts w:eastAsia="ＭＳ 明朝"/>
                <w:lang w:val="en-GB" w:eastAsia="ja-JP"/>
              </w:rPr>
            </w:pPr>
            <w:r>
              <w:rPr>
                <w:rFonts w:eastAsia="ＭＳ 明朝" w:hint="eastAsia"/>
                <w:lang w:val="en-GB" w:eastAsia="ja-JP"/>
              </w:rPr>
              <w:t>3</w:t>
            </w:r>
            <w:r>
              <w:rPr>
                <w:rFonts w:eastAsia="ＭＳ 明朝"/>
                <w:lang w:val="en-GB" w:eastAsia="ja-JP"/>
              </w:rPr>
              <w:t>1</w:t>
            </w:r>
          </w:p>
        </w:tc>
      </w:tr>
      <w:tr w:rsidR="00E46D71" w14:paraId="7525620D" w14:textId="77777777" w:rsidTr="00446265">
        <w:trPr>
          <w:jc w:val="center"/>
        </w:trPr>
        <w:tc>
          <w:tcPr>
            <w:tcW w:w="1870" w:type="dxa"/>
            <w:vAlign w:val="center"/>
          </w:tcPr>
          <w:p w14:paraId="69ED1114" w14:textId="0BE9C8D6" w:rsidR="00E46D71" w:rsidRDefault="00E46D71"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.5</w:t>
            </w:r>
          </w:p>
        </w:tc>
        <w:tc>
          <w:tcPr>
            <w:tcW w:w="1870" w:type="dxa"/>
            <w:vAlign w:val="center"/>
          </w:tcPr>
          <w:p w14:paraId="46B52161" w14:textId="5E466729" w:rsidR="00E46D71" w:rsidRDefault="006F372F"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2</w:t>
            </w:r>
          </w:p>
        </w:tc>
        <w:tc>
          <w:tcPr>
            <w:tcW w:w="1870" w:type="dxa"/>
            <w:vAlign w:val="center"/>
          </w:tcPr>
          <w:p w14:paraId="2DCE5C68" w14:textId="1FE92B5C" w:rsidR="00E46D71" w:rsidRDefault="006F372F"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8</w:t>
            </w:r>
          </w:p>
        </w:tc>
        <w:tc>
          <w:tcPr>
            <w:tcW w:w="1870" w:type="dxa"/>
            <w:vAlign w:val="center"/>
          </w:tcPr>
          <w:p w14:paraId="60BBD746" w14:textId="2E9CE377" w:rsidR="00E46D71" w:rsidRDefault="006F372F"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2</w:t>
            </w:r>
          </w:p>
        </w:tc>
        <w:tc>
          <w:tcPr>
            <w:tcW w:w="1870" w:type="dxa"/>
            <w:vAlign w:val="center"/>
          </w:tcPr>
          <w:p w14:paraId="213E7BF0" w14:textId="482049D2" w:rsidR="00E46D71" w:rsidRDefault="006F372F"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8</w:t>
            </w:r>
          </w:p>
        </w:tc>
      </w:tr>
      <w:tr w:rsidR="00E46D71" w14:paraId="7D113A1E" w14:textId="77777777" w:rsidTr="00446265">
        <w:trPr>
          <w:jc w:val="center"/>
        </w:trPr>
        <w:tc>
          <w:tcPr>
            <w:tcW w:w="1870" w:type="dxa"/>
            <w:vAlign w:val="center"/>
          </w:tcPr>
          <w:p w14:paraId="220BBC23" w14:textId="4DBDED22" w:rsidR="00E46D71" w:rsidRDefault="00E46D71" w:rsidP="00446265">
            <w:pPr>
              <w:jc w:val="center"/>
              <w:rPr>
                <w:rFonts w:eastAsia="ＭＳ 明朝"/>
                <w:lang w:val="en-GB" w:eastAsia="ja-JP"/>
              </w:rPr>
            </w:pPr>
            <w:r>
              <w:rPr>
                <w:rFonts w:eastAsia="ＭＳ 明朝"/>
                <w:lang w:val="en-GB" w:eastAsia="ja-JP"/>
              </w:rPr>
              <w:t>Reserved</w:t>
            </w:r>
          </w:p>
        </w:tc>
        <w:tc>
          <w:tcPr>
            <w:tcW w:w="1870" w:type="dxa"/>
            <w:vAlign w:val="center"/>
          </w:tcPr>
          <w:p w14:paraId="373D4BAE" w14:textId="19BCDE06"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458D1832" w14:textId="7D9E52C2"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50E602AA" w14:textId="3DD9E0BA"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23011F0F" w14:textId="6A8F09F9" w:rsidR="00E46D71" w:rsidRDefault="006F372F" w:rsidP="00446265">
            <w:pPr>
              <w:jc w:val="center"/>
              <w:rPr>
                <w:rFonts w:eastAsia="ＭＳ 明朝"/>
                <w:lang w:val="en-GB" w:eastAsia="ja-JP"/>
              </w:rPr>
            </w:pPr>
            <w:r>
              <w:rPr>
                <w:rFonts w:eastAsia="ＭＳ 明朝" w:hint="eastAsia"/>
                <w:lang w:val="en-GB" w:eastAsia="ja-JP"/>
              </w:rPr>
              <w:t>-</w:t>
            </w:r>
          </w:p>
        </w:tc>
      </w:tr>
      <w:tr w:rsidR="00E46D71" w14:paraId="7B5B4DE5" w14:textId="77777777" w:rsidTr="00446265">
        <w:trPr>
          <w:jc w:val="center"/>
        </w:trPr>
        <w:tc>
          <w:tcPr>
            <w:tcW w:w="1870" w:type="dxa"/>
            <w:vAlign w:val="center"/>
          </w:tcPr>
          <w:p w14:paraId="7E15D732" w14:textId="2EB732D2" w:rsidR="00E46D71" w:rsidRDefault="00E46D71" w:rsidP="00446265">
            <w:pPr>
              <w:jc w:val="center"/>
              <w:rPr>
                <w:rFonts w:eastAsia="ＭＳ 明朝"/>
                <w:lang w:val="en-GB" w:eastAsia="ja-JP"/>
              </w:rPr>
            </w:pPr>
            <w:r>
              <w:rPr>
                <w:rFonts w:eastAsia="ＭＳ 明朝"/>
                <w:lang w:val="en-GB" w:eastAsia="ja-JP"/>
              </w:rPr>
              <w:t>Reserved</w:t>
            </w:r>
          </w:p>
        </w:tc>
        <w:tc>
          <w:tcPr>
            <w:tcW w:w="1870" w:type="dxa"/>
            <w:vAlign w:val="center"/>
          </w:tcPr>
          <w:p w14:paraId="26EDA5CE" w14:textId="4699804D"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05FEA76E" w14:textId="09DBE756"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1569E767" w14:textId="54468E28"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1ADF15FD" w14:textId="6CF538E1" w:rsidR="00E46D71" w:rsidRDefault="006F372F" w:rsidP="00446265">
            <w:pPr>
              <w:jc w:val="center"/>
              <w:rPr>
                <w:rFonts w:eastAsia="ＭＳ 明朝"/>
                <w:lang w:val="en-GB" w:eastAsia="ja-JP"/>
              </w:rPr>
            </w:pPr>
            <w:r>
              <w:rPr>
                <w:rFonts w:eastAsia="ＭＳ 明朝" w:hint="eastAsia"/>
                <w:lang w:val="en-GB" w:eastAsia="ja-JP"/>
              </w:rPr>
              <w:t>-</w:t>
            </w:r>
          </w:p>
        </w:tc>
      </w:tr>
      <w:tr w:rsidR="00E46D71" w14:paraId="50ED1446" w14:textId="77777777" w:rsidTr="00446265">
        <w:trPr>
          <w:jc w:val="center"/>
        </w:trPr>
        <w:tc>
          <w:tcPr>
            <w:tcW w:w="1870" w:type="dxa"/>
            <w:vAlign w:val="center"/>
          </w:tcPr>
          <w:p w14:paraId="0848C15C" w14:textId="45256C18" w:rsidR="00E46D71" w:rsidRDefault="00E46D71" w:rsidP="00446265">
            <w:pPr>
              <w:jc w:val="center"/>
              <w:rPr>
                <w:rFonts w:eastAsia="ＭＳ 明朝"/>
                <w:lang w:val="en-GB" w:eastAsia="ja-JP"/>
              </w:rPr>
            </w:pPr>
            <w:r>
              <w:rPr>
                <w:rFonts w:eastAsia="ＭＳ 明朝"/>
                <w:lang w:val="en-GB" w:eastAsia="ja-JP"/>
              </w:rPr>
              <w:t>Reserved</w:t>
            </w:r>
          </w:p>
        </w:tc>
        <w:tc>
          <w:tcPr>
            <w:tcW w:w="1870" w:type="dxa"/>
            <w:vAlign w:val="center"/>
          </w:tcPr>
          <w:p w14:paraId="6A2EA296" w14:textId="31C86C0C"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1A204F3A" w14:textId="70E5E831"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648C2BC6" w14:textId="3F0985DA" w:rsidR="00E46D71"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7078449C" w14:textId="1693FE8F" w:rsidR="00E46D71" w:rsidRDefault="006F372F" w:rsidP="00446265">
            <w:pPr>
              <w:jc w:val="center"/>
              <w:rPr>
                <w:rFonts w:eastAsia="ＭＳ 明朝"/>
                <w:lang w:val="en-GB" w:eastAsia="ja-JP"/>
              </w:rPr>
            </w:pPr>
            <w:r>
              <w:rPr>
                <w:rFonts w:eastAsia="ＭＳ 明朝" w:hint="eastAsia"/>
                <w:lang w:val="en-GB" w:eastAsia="ja-JP"/>
              </w:rPr>
              <w:t>-</w:t>
            </w:r>
          </w:p>
        </w:tc>
      </w:tr>
    </w:tbl>
    <w:p w14:paraId="1D76AB98" w14:textId="4BD8266A" w:rsidR="008F0F22" w:rsidRDefault="008F0F22" w:rsidP="007B7FDF">
      <w:pPr>
        <w:jc w:val="both"/>
        <w:rPr>
          <w:rFonts w:eastAsia="ＭＳ 明朝"/>
          <w:lang w:val="en-GB" w:eastAsia="ja-JP"/>
        </w:rPr>
      </w:pPr>
    </w:p>
    <w:tbl>
      <w:tblPr>
        <w:tblStyle w:val="TableGrid"/>
        <w:tblW w:w="0" w:type="auto"/>
        <w:jc w:val="center"/>
        <w:tblLook w:val="04A0" w:firstRow="1" w:lastRow="0" w:firstColumn="1" w:lastColumn="0" w:noHBand="0" w:noVBand="1"/>
      </w:tblPr>
      <w:tblGrid>
        <w:gridCol w:w="1870"/>
        <w:gridCol w:w="1870"/>
        <w:gridCol w:w="1870"/>
        <w:gridCol w:w="1870"/>
        <w:gridCol w:w="1870"/>
      </w:tblGrid>
      <w:tr w:rsidR="006F372F" w14:paraId="0418144B" w14:textId="77777777" w:rsidTr="00D76942">
        <w:trPr>
          <w:jc w:val="center"/>
        </w:trPr>
        <w:tc>
          <w:tcPr>
            <w:tcW w:w="9350" w:type="dxa"/>
            <w:gridSpan w:val="5"/>
            <w:shd w:val="clear" w:color="auto" w:fill="FDE9D9" w:themeFill="accent6" w:themeFillTint="33"/>
            <w:vAlign w:val="center"/>
          </w:tcPr>
          <w:p w14:paraId="58F6834D" w14:textId="7ADC73E0" w:rsidR="006F372F" w:rsidRDefault="006F372F" w:rsidP="00446265">
            <w:pPr>
              <w:jc w:val="center"/>
              <w:rPr>
                <w:rFonts w:eastAsia="ＭＳ 明朝"/>
                <w:lang w:val="en-GB" w:eastAsia="ja-JP"/>
              </w:rPr>
            </w:pPr>
            <w:r>
              <w:rPr>
                <w:rFonts w:eastAsia="ＭＳ 明朝" w:hint="eastAsia"/>
                <w:lang w:val="en-GB" w:eastAsia="ja-JP"/>
              </w:rPr>
              <w:t>C</w:t>
            </w:r>
            <w:r>
              <w:rPr>
                <w:rFonts w:eastAsia="ＭＳ 明朝"/>
                <w:lang w:val="en-GB" w:eastAsia="ja-JP"/>
              </w:rPr>
              <w:t xml:space="preserve">ase 2: </w:t>
            </w:r>
            <w:r w:rsidRPr="006F372F">
              <w:rPr>
                <w:rFonts w:eastAsia="ＭＳ 明朝"/>
                <w:i/>
                <w:iCs/>
                <w:lang w:val="en-GB" w:eastAsia="ja-JP"/>
              </w:rPr>
              <w:t>pdcch-BlindDetectionCA</w:t>
            </w:r>
            <w:r>
              <w:rPr>
                <w:rFonts w:eastAsia="ＭＳ 明朝"/>
                <w:lang w:val="en-GB" w:eastAsia="ja-JP"/>
              </w:rPr>
              <w:t xml:space="preserve"> = 4 with {15kHz x 1CC, 30kHz x 1CC, 120kHz x 4CCs}</w:t>
            </w:r>
          </w:p>
        </w:tc>
      </w:tr>
      <w:tr w:rsidR="00446265" w14:paraId="2D6FCBF8" w14:textId="77777777" w:rsidTr="00D76942">
        <w:trPr>
          <w:jc w:val="center"/>
        </w:trPr>
        <w:tc>
          <w:tcPr>
            <w:tcW w:w="1870" w:type="dxa"/>
            <w:vMerge w:val="restart"/>
            <w:shd w:val="clear" w:color="auto" w:fill="FDE9D9" w:themeFill="accent6" w:themeFillTint="33"/>
            <w:vAlign w:val="center"/>
          </w:tcPr>
          <w:p w14:paraId="2ACF2344" w14:textId="77777777" w:rsidR="00446265" w:rsidRDefault="00446265" w:rsidP="00446265">
            <w:pPr>
              <w:jc w:val="center"/>
              <w:rPr>
                <w:rFonts w:eastAsia="ＭＳ 明朝"/>
                <w:lang w:val="en-GB" w:eastAsia="ja-JP"/>
              </w:rPr>
            </w:pPr>
            <w:r>
              <w:rPr>
                <w:rFonts w:eastAsia="ＭＳ 明朝"/>
                <w:lang w:val="en-GB" w:eastAsia="ja-JP"/>
              </w:rPr>
              <w:t xml:space="preserve">Scaling factor </w:t>
            </w:r>
            <w:r w:rsidRPr="00F14031">
              <w:rPr>
                <w:rFonts w:ascii="Symbol" w:eastAsia="ＭＳ 明朝" w:hAnsi="Symbol"/>
                <w:lang w:val="en-GB" w:eastAsia="ja-JP"/>
              </w:rPr>
              <w:t>a</w:t>
            </w:r>
          </w:p>
        </w:tc>
        <w:tc>
          <w:tcPr>
            <w:tcW w:w="3740" w:type="dxa"/>
            <w:gridSpan w:val="2"/>
            <w:shd w:val="clear" w:color="auto" w:fill="FDE9D9" w:themeFill="accent6" w:themeFillTint="33"/>
            <w:vAlign w:val="center"/>
          </w:tcPr>
          <w:p w14:paraId="6788AD02" w14:textId="77777777" w:rsidR="00446265" w:rsidRDefault="00446265" w:rsidP="00446265">
            <w:pPr>
              <w:jc w:val="center"/>
              <w:rPr>
                <w:rFonts w:eastAsia="ＭＳ 明朝"/>
                <w:lang w:val="en-GB" w:eastAsia="ja-JP"/>
              </w:rPr>
            </w:pPr>
            <w:r>
              <w:rPr>
                <w:rFonts w:eastAsia="ＭＳ 明朝" w:hint="eastAsia"/>
                <w:lang w:val="en-GB" w:eastAsia="ja-JP"/>
              </w:rPr>
              <w:t>P</w:t>
            </w:r>
            <w:r>
              <w:rPr>
                <w:rFonts w:eastAsia="ＭＳ 明朝"/>
                <w:lang w:val="en-GB" w:eastAsia="ja-JP"/>
              </w:rPr>
              <w:t>Cell/PSCell</w:t>
            </w:r>
          </w:p>
        </w:tc>
        <w:tc>
          <w:tcPr>
            <w:tcW w:w="3740" w:type="dxa"/>
            <w:gridSpan w:val="2"/>
            <w:shd w:val="clear" w:color="auto" w:fill="FDE9D9" w:themeFill="accent6" w:themeFillTint="33"/>
            <w:vAlign w:val="center"/>
          </w:tcPr>
          <w:p w14:paraId="0162269B" w14:textId="77777777" w:rsidR="00446265" w:rsidRDefault="00446265" w:rsidP="00446265">
            <w:pPr>
              <w:jc w:val="center"/>
              <w:rPr>
                <w:rFonts w:eastAsia="ＭＳ 明朝"/>
                <w:lang w:val="en-GB" w:eastAsia="ja-JP"/>
              </w:rPr>
            </w:pPr>
            <w:r>
              <w:rPr>
                <w:rFonts w:eastAsia="ＭＳ 明朝" w:hint="eastAsia"/>
                <w:lang w:val="en-GB" w:eastAsia="ja-JP"/>
              </w:rPr>
              <w:t>s</w:t>
            </w:r>
            <w:r>
              <w:rPr>
                <w:rFonts w:eastAsia="ＭＳ 明朝"/>
                <w:lang w:val="en-GB" w:eastAsia="ja-JP"/>
              </w:rPr>
              <w:t>SCell (for CCS to PCell/PSCell)</w:t>
            </w:r>
          </w:p>
        </w:tc>
      </w:tr>
      <w:tr w:rsidR="00446265" w14:paraId="72AFFEE0" w14:textId="77777777" w:rsidTr="00D76942">
        <w:trPr>
          <w:jc w:val="center"/>
        </w:trPr>
        <w:tc>
          <w:tcPr>
            <w:tcW w:w="1870" w:type="dxa"/>
            <w:vMerge/>
            <w:shd w:val="clear" w:color="auto" w:fill="FDE9D9" w:themeFill="accent6" w:themeFillTint="33"/>
            <w:vAlign w:val="center"/>
          </w:tcPr>
          <w:p w14:paraId="34F0C3C2" w14:textId="77777777" w:rsidR="00446265" w:rsidRDefault="00446265" w:rsidP="00446265">
            <w:pPr>
              <w:jc w:val="center"/>
              <w:rPr>
                <w:rFonts w:eastAsia="ＭＳ 明朝"/>
                <w:lang w:val="en-GB" w:eastAsia="ja-JP"/>
              </w:rPr>
            </w:pPr>
          </w:p>
        </w:tc>
        <w:tc>
          <w:tcPr>
            <w:tcW w:w="1870" w:type="dxa"/>
            <w:shd w:val="clear" w:color="auto" w:fill="FDE9D9" w:themeFill="accent6" w:themeFillTint="33"/>
            <w:vAlign w:val="center"/>
          </w:tcPr>
          <w:p w14:paraId="1392C694" w14:textId="77777777" w:rsidR="00446265" w:rsidRDefault="00446265" w:rsidP="00446265">
            <w:pPr>
              <w:jc w:val="center"/>
              <w:rPr>
                <w:rFonts w:eastAsia="ＭＳ 明朝"/>
                <w:lang w:val="en-GB" w:eastAsia="ja-JP"/>
              </w:rPr>
            </w:pPr>
            <w:r>
              <w:rPr>
                <w:rFonts w:eastAsia="ＭＳ 明朝" w:hint="eastAsia"/>
                <w:lang w:val="en-GB" w:eastAsia="ja-JP"/>
              </w:rPr>
              <w:t>B</w:t>
            </w:r>
            <w:r>
              <w:rPr>
                <w:rFonts w:eastAsia="ＭＳ 明朝"/>
                <w:lang w:val="en-GB" w:eastAsia="ja-JP"/>
              </w:rPr>
              <w:t>D</w:t>
            </w:r>
          </w:p>
        </w:tc>
        <w:tc>
          <w:tcPr>
            <w:tcW w:w="1870" w:type="dxa"/>
            <w:shd w:val="clear" w:color="auto" w:fill="FDE9D9" w:themeFill="accent6" w:themeFillTint="33"/>
            <w:vAlign w:val="center"/>
          </w:tcPr>
          <w:p w14:paraId="00D8D67A" w14:textId="77777777" w:rsidR="00446265" w:rsidRDefault="00446265" w:rsidP="00446265">
            <w:pPr>
              <w:jc w:val="center"/>
              <w:rPr>
                <w:rFonts w:eastAsia="ＭＳ 明朝"/>
                <w:lang w:val="en-GB" w:eastAsia="ja-JP"/>
              </w:rPr>
            </w:pPr>
            <w:r>
              <w:rPr>
                <w:rFonts w:eastAsia="ＭＳ 明朝" w:hint="eastAsia"/>
                <w:lang w:val="en-GB" w:eastAsia="ja-JP"/>
              </w:rPr>
              <w:t>C</w:t>
            </w:r>
            <w:r>
              <w:rPr>
                <w:rFonts w:eastAsia="ＭＳ 明朝"/>
                <w:lang w:val="en-GB" w:eastAsia="ja-JP"/>
              </w:rPr>
              <w:t>CE</w:t>
            </w:r>
          </w:p>
        </w:tc>
        <w:tc>
          <w:tcPr>
            <w:tcW w:w="1870" w:type="dxa"/>
            <w:shd w:val="clear" w:color="auto" w:fill="FDE9D9" w:themeFill="accent6" w:themeFillTint="33"/>
            <w:vAlign w:val="center"/>
          </w:tcPr>
          <w:p w14:paraId="19A8B2B8" w14:textId="77777777" w:rsidR="00446265" w:rsidRDefault="00446265" w:rsidP="00446265">
            <w:pPr>
              <w:jc w:val="center"/>
              <w:rPr>
                <w:rFonts w:eastAsia="ＭＳ 明朝"/>
                <w:lang w:val="en-GB" w:eastAsia="ja-JP"/>
              </w:rPr>
            </w:pPr>
            <w:r>
              <w:rPr>
                <w:rFonts w:eastAsia="ＭＳ 明朝" w:hint="eastAsia"/>
                <w:lang w:val="en-GB" w:eastAsia="ja-JP"/>
              </w:rPr>
              <w:t>B</w:t>
            </w:r>
            <w:r>
              <w:rPr>
                <w:rFonts w:eastAsia="ＭＳ 明朝"/>
                <w:lang w:val="en-GB" w:eastAsia="ja-JP"/>
              </w:rPr>
              <w:t>D</w:t>
            </w:r>
          </w:p>
        </w:tc>
        <w:tc>
          <w:tcPr>
            <w:tcW w:w="1870" w:type="dxa"/>
            <w:shd w:val="clear" w:color="auto" w:fill="FDE9D9" w:themeFill="accent6" w:themeFillTint="33"/>
            <w:vAlign w:val="center"/>
          </w:tcPr>
          <w:p w14:paraId="77DCF500" w14:textId="77777777" w:rsidR="00446265" w:rsidRDefault="00446265" w:rsidP="00446265">
            <w:pPr>
              <w:jc w:val="center"/>
              <w:rPr>
                <w:rFonts w:eastAsia="ＭＳ 明朝"/>
                <w:lang w:val="en-GB" w:eastAsia="ja-JP"/>
              </w:rPr>
            </w:pPr>
            <w:r>
              <w:rPr>
                <w:rFonts w:eastAsia="ＭＳ 明朝" w:hint="eastAsia"/>
                <w:lang w:val="en-GB" w:eastAsia="ja-JP"/>
              </w:rPr>
              <w:t>C</w:t>
            </w:r>
            <w:r>
              <w:rPr>
                <w:rFonts w:eastAsia="ＭＳ 明朝"/>
                <w:lang w:val="en-GB" w:eastAsia="ja-JP"/>
              </w:rPr>
              <w:t>CE</w:t>
            </w:r>
          </w:p>
        </w:tc>
      </w:tr>
      <w:tr w:rsidR="006F372F" w14:paraId="0F1EF8E8" w14:textId="77777777" w:rsidTr="00F46752">
        <w:trPr>
          <w:jc w:val="center"/>
        </w:trPr>
        <w:tc>
          <w:tcPr>
            <w:tcW w:w="1870" w:type="dxa"/>
            <w:shd w:val="clear" w:color="auto" w:fill="FDE9D9" w:themeFill="accent6" w:themeFillTint="33"/>
            <w:vAlign w:val="center"/>
          </w:tcPr>
          <w:p w14:paraId="64D1DD92" w14:textId="77777777" w:rsidR="006F372F" w:rsidRDefault="006F372F" w:rsidP="00446265">
            <w:pPr>
              <w:jc w:val="center"/>
              <w:rPr>
                <w:rFonts w:eastAsia="ＭＳ 明朝"/>
                <w:lang w:val="en-GB" w:eastAsia="ja-JP"/>
              </w:rPr>
            </w:pPr>
            <w:r>
              <w:rPr>
                <w:rFonts w:eastAsia="ＭＳ 明朝" w:hint="eastAsia"/>
                <w:lang w:val="en-GB" w:eastAsia="ja-JP"/>
              </w:rPr>
              <w:t>0</w:t>
            </w:r>
          </w:p>
        </w:tc>
        <w:tc>
          <w:tcPr>
            <w:tcW w:w="1870" w:type="dxa"/>
            <w:shd w:val="clear" w:color="auto" w:fill="FDE9D9" w:themeFill="accent6" w:themeFillTint="33"/>
            <w:vAlign w:val="center"/>
          </w:tcPr>
          <w:p w14:paraId="622E102A" w14:textId="11E0EF70" w:rsidR="006F372F" w:rsidRDefault="00446265"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9</w:t>
            </w:r>
          </w:p>
        </w:tc>
        <w:tc>
          <w:tcPr>
            <w:tcW w:w="1870" w:type="dxa"/>
            <w:shd w:val="clear" w:color="auto" w:fill="FDE9D9" w:themeFill="accent6" w:themeFillTint="33"/>
            <w:vAlign w:val="center"/>
          </w:tcPr>
          <w:p w14:paraId="1C2F0B34" w14:textId="1C453DCD" w:rsidR="006F372F" w:rsidRDefault="00446265" w:rsidP="00446265">
            <w:pPr>
              <w:jc w:val="center"/>
              <w:rPr>
                <w:rFonts w:eastAsia="ＭＳ 明朝"/>
                <w:lang w:val="en-GB" w:eastAsia="ja-JP"/>
              </w:rPr>
            </w:pPr>
            <w:r>
              <w:rPr>
                <w:rFonts w:eastAsia="ＭＳ 明朝" w:hint="eastAsia"/>
                <w:lang w:val="en-GB" w:eastAsia="ja-JP"/>
              </w:rPr>
              <w:t>3</w:t>
            </w:r>
            <w:r>
              <w:rPr>
                <w:rFonts w:eastAsia="ＭＳ 明朝"/>
                <w:lang w:val="en-GB" w:eastAsia="ja-JP"/>
              </w:rPr>
              <w:t>7</w:t>
            </w:r>
          </w:p>
        </w:tc>
        <w:tc>
          <w:tcPr>
            <w:tcW w:w="1870" w:type="dxa"/>
            <w:shd w:val="clear" w:color="auto" w:fill="FDE9D9" w:themeFill="accent6" w:themeFillTint="33"/>
            <w:vAlign w:val="center"/>
          </w:tcPr>
          <w:p w14:paraId="53CD8B9A"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shd w:val="clear" w:color="auto" w:fill="FDE9D9" w:themeFill="accent6" w:themeFillTint="33"/>
            <w:vAlign w:val="center"/>
          </w:tcPr>
          <w:p w14:paraId="0F717840" w14:textId="77777777" w:rsidR="006F372F" w:rsidRDefault="006F372F" w:rsidP="00446265">
            <w:pPr>
              <w:jc w:val="center"/>
              <w:rPr>
                <w:rFonts w:eastAsia="ＭＳ 明朝"/>
                <w:lang w:val="en-GB" w:eastAsia="ja-JP"/>
              </w:rPr>
            </w:pPr>
            <w:r>
              <w:rPr>
                <w:rFonts w:eastAsia="ＭＳ 明朝" w:hint="eastAsia"/>
                <w:lang w:val="en-GB" w:eastAsia="ja-JP"/>
              </w:rPr>
              <w:t>-</w:t>
            </w:r>
          </w:p>
        </w:tc>
      </w:tr>
      <w:tr w:rsidR="006F372F" w14:paraId="10AE7A22" w14:textId="77777777" w:rsidTr="00446265">
        <w:trPr>
          <w:jc w:val="center"/>
        </w:trPr>
        <w:tc>
          <w:tcPr>
            <w:tcW w:w="1870" w:type="dxa"/>
            <w:vAlign w:val="center"/>
          </w:tcPr>
          <w:p w14:paraId="323FA4F6" w14:textId="77777777" w:rsidR="006F372F" w:rsidRDefault="006F372F"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.15</w:t>
            </w:r>
          </w:p>
        </w:tc>
        <w:tc>
          <w:tcPr>
            <w:tcW w:w="1870" w:type="dxa"/>
            <w:vAlign w:val="center"/>
          </w:tcPr>
          <w:p w14:paraId="4EA8528C" w14:textId="412D69B5" w:rsidR="006F372F" w:rsidRDefault="00446265" w:rsidP="00446265">
            <w:pPr>
              <w:jc w:val="center"/>
              <w:rPr>
                <w:rFonts w:eastAsia="ＭＳ 明朝"/>
                <w:lang w:val="en-GB" w:eastAsia="ja-JP"/>
              </w:rPr>
            </w:pPr>
            <w:r>
              <w:rPr>
                <w:rFonts w:eastAsia="ＭＳ 明朝" w:hint="eastAsia"/>
                <w:lang w:val="en-GB" w:eastAsia="ja-JP"/>
              </w:rPr>
              <w:t>4</w:t>
            </w:r>
          </w:p>
        </w:tc>
        <w:tc>
          <w:tcPr>
            <w:tcW w:w="1870" w:type="dxa"/>
            <w:vAlign w:val="center"/>
          </w:tcPr>
          <w:p w14:paraId="2A73B541" w14:textId="6EFCDF38" w:rsidR="006F372F" w:rsidRDefault="00446265" w:rsidP="00446265">
            <w:pPr>
              <w:jc w:val="center"/>
              <w:rPr>
                <w:rFonts w:eastAsia="ＭＳ 明朝"/>
                <w:lang w:val="en-GB" w:eastAsia="ja-JP"/>
              </w:rPr>
            </w:pPr>
            <w:r>
              <w:rPr>
                <w:rFonts w:eastAsia="ＭＳ 明朝" w:hint="eastAsia"/>
                <w:lang w:val="en-GB" w:eastAsia="ja-JP"/>
              </w:rPr>
              <w:t>5</w:t>
            </w:r>
          </w:p>
        </w:tc>
        <w:tc>
          <w:tcPr>
            <w:tcW w:w="1870" w:type="dxa"/>
            <w:vAlign w:val="center"/>
          </w:tcPr>
          <w:p w14:paraId="33FD43C6" w14:textId="2E63B885" w:rsidR="006F372F" w:rsidRDefault="00D76942"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4</w:t>
            </w:r>
          </w:p>
        </w:tc>
        <w:tc>
          <w:tcPr>
            <w:tcW w:w="1870" w:type="dxa"/>
            <w:vAlign w:val="center"/>
          </w:tcPr>
          <w:p w14:paraId="161DCF82" w14:textId="2FFE4272" w:rsidR="006F372F" w:rsidRDefault="00D76942" w:rsidP="00446265">
            <w:pPr>
              <w:jc w:val="center"/>
              <w:rPr>
                <w:rFonts w:eastAsia="ＭＳ 明朝"/>
                <w:lang w:val="en-GB" w:eastAsia="ja-JP"/>
              </w:rPr>
            </w:pPr>
            <w:r>
              <w:rPr>
                <w:rFonts w:eastAsia="ＭＳ 明朝" w:hint="eastAsia"/>
                <w:lang w:val="en-GB" w:eastAsia="ja-JP"/>
              </w:rPr>
              <w:t>3</w:t>
            </w:r>
            <w:r>
              <w:rPr>
                <w:rFonts w:eastAsia="ＭＳ 明朝"/>
                <w:lang w:val="en-GB" w:eastAsia="ja-JP"/>
              </w:rPr>
              <w:t>1</w:t>
            </w:r>
          </w:p>
        </w:tc>
      </w:tr>
      <w:tr w:rsidR="006F372F" w14:paraId="6B2D852D" w14:textId="77777777" w:rsidTr="00446265">
        <w:trPr>
          <w:jc w:val="center"/>
        </w:trPr>
        <w:tc>
          <w:tcPr>
            <w:tcW w:w="1870" w:type="dxa"/>
            <w:vAlign w:val="center"/>
          </w:tcPr>
          <w:p w14:paraId="10901DE8" w14:textId="77777777" w:rsidR="006F372F" w:rsidRDefault="006F372F"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.22</w:t>
            </w:r>
          </w:p>
        </w:tc>
        <w:tc>
          <w:tcPr>
            <w:tcW w:w="1870" w:type="dxa"/>
            <w:vAlign w:val="center"/>
          </w:tcPr>
          <w:p w14:paraId="03D7FF90" w14:textId="540741F4" w:rsidR="006F372F" w:rsidRDefault="00446265" w:rsidP="00446265">
            <w:pPr>
              <w:jc w:val="center"/>
              <w:rPr>
                <w:rFonts w:eastAsia="ＭＳ 明朝"/>
                <w:lang w:val="en-GB" w:eastAsia="ja-JP"/>
              </w:rPr>
            </w:pPr>
            <w:r>
              <w:rPr>
                <w:rFonts w:eastAsia="ＭＳ 明朝" w:hint="eastAsia"/>
                <w:lang w:val="en-GB" w:eastAsia="ja-JP"/>
              </w:rPr>
              <w:t>6</w:t>
            </w:r>
          </w:p>
        </w:tc>
        <w:tc>
          <w:tcPr>
            <w:tcW w:w="1870" w:type="dxa"/>
            <w:vAlign w:val="center"/>
          </w:tcPr>
          <w:p w14:paraId="1073E639" w14:textId="34ED9892" w:rsidR="006F372F" w:rsidRDefault="00446265" w:rsidP="00446265">
            <w:pPr>
              <w:jc w:val="center"/>
              <w:rPr>
                <w:rFonts w:eastAsia="ＭＳ 明朝"/>
                <w:lang w:val="en-GB" w:eastAsia="ja-JP"/>
              </w:rPr>
            </w:pPr>
            <w:r>
              <w:rPr>
                <w:rFonts w:eastAsia="ＭＳ 明朝" w:hint="eastAsia"/>
                <w:lang w:val="en-GB" w:eastAsia="ja-JP"/>
              </w:rPr>
              <w:t>8</w:t>
            </w:r>
          </w:p>
        </w:tc>
        <w:tc>
          <w:tcPr>
            <w:tcW w:w="1870" w:type="dxa"/>
            <w:vAlign w:val="center"/>
          </w:tcPr>
          <w:p w14:paraId="4953C0F1" w14:textId="3F3AFC59" w:rsidR="006F372F" w:rsidRDefault="00D76942"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2</w:t>
            </w:r>
          </w:p>
        </w:tc>
        <w:tc>
          <w:tcPr>
            <w:tcW w:w="1870" w:type="dxa"/>
            <w:vAlign w:val="center"/>
          </w:tcPr>
          <w:p w14:paraId="2D1DCC25" w14:textId="432A750D" w:rsidR="006F372F" w:rsidRDefault="00D76942"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8</w:t>
            </w:r>
          </w:p>
        </w:tc>
      </w:tr>
      <w:tr w:rsidR="006F372F" w14:paraId="342FDF0C" w14:textId="77777777" w:rsidTr="00446265">
        <w:trPr>
          <w:jc w:val="center"/>
        </w:trPr>
        <w:tc>
          <w:tcPr>
            <w:tcW w:w="1870" w:type="dxa"/>
            <w:vAlign w:val="center"/>
          </w:tcPr>
          <w:p w14:paraId="4C5AF21A" w14:textId="77777777" w:rsidR="006F372F" w:rsidRDefault="006F372F"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.3</w:t>
            </w:r>
          </w:p>
        </w:tc>
        <w:tc>
          <w:tcPr>
            <w:tcW w:w="1870" w:type="dxa"/>
            <w:vAlign w:val="center"/>
          </w:tcPr>
          <w:p w14:paraId="5806B8DE" w14:textId="5D7DD91A" w:rsidR="006F372F" w:rsidRDefault="00446265" w:rsidP="00446265">
            <w:pPr>
              <w:jc w:val="center"/>
              <w:rPr>
                <w:rFonts w:eastAsia="ＭＳ 明朝"/>
                <w:lang w:val="en-GB" w:eastAsia="ja-JP"/>
              </w:rPr>
            </w:pPr>
            <w:r>
              <w:rPr>
                <w:rFonts w:eastAsia="ＭＳ 明朝" w:hint="eastAsia"/>
                <w:lang w:val="en-GB" w:eastAsia="ja-JP"/>
              </w:rPr>
              <w:t>8</w:t>
            </w:r>
          </w:p>
        </w:tc>
        <w:tc>
          <w:tcPr>
            <w:tcW w:w="1870" w:type="dxa"/>
            <w:vAlign w:val="center"/>
          </w:tcPr>
          <w:p w14:paraId="14EF0C4B" w14:textId="266E7077" w:rsidR="006F372F" w:rsidRDefault="006F372F" w:rsidP="00446265">
            <w:pPr>
              <w:jc w:val="center"/>
              <w:rPr>
                <w:rFonts w:eastAsia="ＭＳ 明朝"/>
                <w:lang w:val="en-GB" w:eastAsia="ja-JP"/>
              </w:rPr>
            </w:pPr>
            <w:r>
              <w:rPr>
                <w:rFonts w:eastAsia="ＭＳ 明朝" w:hint="eastAsia"/>
                <w:lang w:val="en-GB" w:eastAsia="ja-JP"/>
              </w:rPr>
              <w:t>1</w:t>
            </w:r>
            <w:r w:rsidR="00446265">
              <w:rPr>
                <w:rFonts w:eastAsia="ＭＳ 明朝"/>
                <w:lang w:val="en-GB" w:eastAsia="ja-JP"/>
              </w:rPr>
              <w:t>1</w:t>
            </w:r>
          </w:p>
        </w:tc>
        <w:tc>
          <w:tcPr>
            <w:tcW w:w="1870" w:type="dxa"/>
            <w:vAlign w:val="center"/>
          </w:tcPr>
          <w:p w14:paraId="31B76573" w14:textId="2927DA6E" w:rsidR="006F372F" w:rsidRDefault="00D76942"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0</w:t>
            </w:r>
          </w:p>
        </w:tc>
        <w:tc>
          <w:tcPr>
            <w:tcW w:w="1870" w:type="dxa"/>
            <w:vAlign w:val="center"/>
          </w:tcPr>
          <w:p w14:paraId="63BBBC33" w14:textId="024D3AAE" w:rsidR="006F372F" w:rsidRDefault="00D76942"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5</w:t>
            </w:r>
          </w:p>
        </w:tc>
      </w:tr>
      <w:tr w:rsidR="006F372F" w14:paraId="562235ED" w14:textId="77777777" w:rsidTr="00446265">
        <w:trPr>
          <w:jc w:val="center"/>
        </w:trPr>
        <w:tc>
          <w:tcPr>
            <w:tcW w:w="1870" w:type="dxa"/>
            <w:vAlign w:val="center"/>
          </w:tcPr>
          <w:p w14:paraId="2B8CA621" w14:textId="77777777" w:rsidR="006F372F" w:rsidRDefault="006F372F"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.43</w:t>
            </w:r>
          </w:p>
        </w:tc>
        <w:tc>
          <w:tcPr>
            <w:tcW w:w="1870" w:type="dxa"/>
            <w:vAlign w:val="center"/>
          </w:tcPr>
          <w:p w14:paraId="4DCE0080" w14:textId="5B2165E8" w:rsidR="006F372F" w:rsidRDefault="00D76942"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2</w:t>
            </w:r>
          </w:p>
        </w:tc>
        <w:tc>
          <w:tcPr>
            <w:tcW w:w="1870" w:type="dxa"/>
            <w:vAlign w:val="center"/>
          </w:tcPr>
          <w:p w14:paraId="72F61766" w14:textId="7E35CC59" w:rsidR="006F372F" w:rsidRDefault="00D76942"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5</w:t>
            </w:r>
          </w:p>
        </w:tc>
        <w:tc>
          <w:tcPr>
            <w:tcW w:w="1870" w:type="dxa"/>
            <w:vAlign w:val="center"/>
          </w:tcPr>
          <w:p w14:paraId="65EC8948" w14:textId="2588F103" w:rsidR="006F372F" w:rsidRDefault="00D76942"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6</w:t>
            </w:r>
          </w:p>
        </w:tc>
        <w:tc>
          <w:tcPr>
            <w:tcW w:w="1870" w:type="dxa"/>
            <w:vAlign w:val="center"/>
          </w:tcPr>
          <w:p w14:paraId="3E5B7848" w14:textId="4F321F76" w:rsidR="006F372F" w:rsidRDefault="00D76942" w:rsidP="00446265">
            <w:pPr>
              <w:jc w:val="center"/>
              <w:rPr>
                <w:rFonts w:eastAsia="ＭＳ 明朝"/>
                <w:lang w:val="en-GB" w:eastAsia="ja-JP"/>
              </w:rPr>
            </w:pPr>
            <w:r>
              <w:rPr>
                <w:rFonts w:eastAsia="ＭＳ 明朝" w:hint="eastAsia"/>
                <w:lang w:val="en-GB" w:eastAsia="ja-JP"/>
              </w:rPr>
              <w:t>2</w:t>
            </w:r>
            <w:r>
              <w:rPr>
                <w:rFonts w:eastAsia="ＭＳ 明朝"/>
                <w:lang w:val="en-GB" w:eastAsia="ja-JP"/>
              </w:rPr>
              <w:t>1</w:t>
            </w:r>
          </w:p>
        </w:tc>
      </w:tr>
      <w:tr w:rsidR="006F372F" w14:paraId="53D447A3" w14:textId="77777777" w:rsidTr="00446265">
        <w:trPr>
          <w:jc w:val="center"/>
        </w:trPr>
        <w:tc>
          <w:tcPr>
            <w:tcW w:w="1870" w:type="dxa"/>
            <w:vAlign w:val="center"/>
          </w:tcPr>
          <w:p w14:paraId="797BA1C8" w14:textId="77777777" w:rsidR="006F372F" w:rsidRDefault="006F372F" w:rsidP="00446265">
            <w:pPr>
              <w:jc w:val="center"/>
              <w:rPr>
                <w:rFonts w:eastAsia="ＭＳ 明朝"/>
                <w:lang w:val="en-GB" w:eastAsia="ja-JP"/>
              </w:rPr>
            </w:pPr>
            <w:r>
              <w:rPr>
                <w:rFonts w:eastAsia="ＭＳ 明朝" w:hint="eastAsia"/>
                <w:lang w:val="en-GB" w:eastAsia="ja-JP"/>
              </w:rPr>
              <w:t>0</w:t>
            </w:r>
            <w:r>
              <w:rPr>
                <w:rFonts w:eastAsia="ＭＳ 明朝"/>
                <w:lang w:val="en-GB" w:eastAsia="ja-JP"/>
              </w:rPr>
              <w:t>.5</w:t>
            </w:r>
          </w:p>
        </w:tc>
        <w:tc>
          <w:tcPr>
            <w:tcW w:w="1870" w:type="dxa"/>
            <w:vAlign w:val="center"/>
          </w:tcPr>
          <w:p w14:paraId="16FA69F3" w14:textId="0517B386" w:rsidR="006F372F" w:rsidRDefault="00D76942"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4</w:t>
            </w:r>
          </w:p>
        </w:tc>
        <w:tc>
          <w:tcPr>
            <w:tcW w:w="1870" w:type="dxa"/>
            <w:vAlign w:val="center"/>
          </w:tcPr>
          <w:p w14:paraId="1FBF3F29" w14:textId="365A248B" w:rsidR="006F372F" w:rsidRDefault="00D76942"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8</w:t>
            </w:r>
          </w:p>
        </w:tc>
        <w:tc>
          <w:tcPr>
            <w:tcW w:w="1870" w:type="dxa"/>
            <w:vAlign w:val="center"/>
          </w:tcPr>
          <w:p w14:paraId="06E6BDFF" w14:textId="00790EC5" w:rsidR="006F372F" w:rsidRDefault="00D76942"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4</w:t>
            </w:r>
          </w:p>
        </w:tc>
        <w:tc>
          <w:tcPr>
            <w:tcW w:w="1870" w:type="dxa"/>
            <w:vAlign w:val="center"/>
          </w:tcPr>
          <w:p w14:paraId="5D1398A8" w14:textId="5BB615E7" w:rsidR="006F372F" w:rsidRDefault="00D76942" w:rsidP="00446265">
            <w:pPr>
              <w:jc w:val="center"/>
              <w:rPr>
                <w:rFonts w:eastAsia="ＭＳ 明朝"/>
                <w:lang w:val="en-GB" w:eastAsia="ja-JP"/>
              </w:rPr>
            </w:pPr>
            <w:r>
              <w:rPr>
                <w:rFonts w:eastAsia="ＭＳ 明朝" w:hint="eastAsia"/>
                <w:lang w:val="en-GB" w:eastAsia="ja-JP"/>
              </w:rPr>
              <w:t>1</w:t>
            </w:r>
            <w:r>
              <w:rPr>
                <w:rFonts w:eastAsia="ＭＳ 明朝"/>
                <w:lang w:val="en-GB" w:eastAsia="ja-JP"/>
              </w:rPr>
              <w:t>8</w:t>
            </w:r>
          </w:p>
        </w:tc>
      </w:tr>
      <w:tr w:rsidR="006F372F" w14:paraId="6CF92E18" w14:textId="77777777" w:rsidTr="00446265">
        <w:trPr>
          <w:jc w:val="center"/>
        </w:trPr>
        <w:tc>
          <w:tcPr>
            <w:tcW w:w="1870" w:type="dxa"/>
            <w:vAlign w:val="center"/>
          </w:tcPr>
          <w:p w14:paraId="11CD138E" w14:textId="77777777" w:rsidR="006F372F" w:rsidRDefault="006F372F" w:rsidP="00446265">
            <w:pPr>
              <w:jc w:val="center"/>
              <w:rPr>
                <w:rFonts w:eastAsia="ＭＳ 明朝"/>
                <w:lang w:val="en-GB" w:eastAsia="ja-JP"/>
              </w:rPr>
            </w:pPr>
            <w:r>
              <w:rPr>
                <w:rFonts w:eastAsia="ＭＳ 明朝"/>
                <w:lang w:val="en-GB" w:eastAsia="ja-JP"/>
              </w:rPr>
              <w:t>Reserved</w:t>
            </w:r>
          </w:p>
        </w:tc>
        <w:tc>
          <w:tcPr>
            <w:tcW w:w="1870" w:type="dxa"/>
            <w:vAlign w:val="center"/>
          </w:tcPr>
          <w:p w14:paraId="0373F22D"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121E55AF"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30C9C9EE"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48548182" w14:textId="77777777" w:rsidR="006F372F" w:rsidRDefault="006F372F" w:rsidP="00446265">
            <w:pPr>
              <w:jc w:val="center"/>
              <w:rPr>
                <w:rFonts w:eastAsia="ＭＳ 明朝"/>
                <w:lang w:val="en-GB" w:eastAsia="ja-JP"/>
              </w:rPr>
            </w:pPr>
            <w:r>
              <w:rPr>
                <w:rFonts w:eastAsia="ＭＳ 明朝" w:hint="eastAsia"/>
                <w:lang w:val="en-GB" w:eastAsia="ja-JP"/>
              </w:rPr>
              <w:t>-</w:t>
            </w:r>
          </w:p>
        </w:tc>
      </w:tr>
      <w:tr w:rsidR="006F372F" w14:paraId="6300CB16" w14:textId="77777777" w:rsidTr="00446265">
        <w:trPr>
          <w:jc w:val="center"/>
        </w:trPr>
        <w:tc>
          <w:tcPr>
            <w:tcW w:w="1870" w:type="dxa"/>
            <w:vAlign w:val="center"/>
          </w:tcPr>
          <w:p w14:paraId="2E6A2EB4" w14:textId="77777777" w:rsidR="006F372F" w:rsidRDefault="006F372F" w:rsidP="00446265">
            <w:pPr>
              <w:jc w:val="center"/>
              <w:rPr>
                <w:rFonts w:eastAsia="ＭＳ 明朝"/>
                <w:lang w:val="en-GB" w:eastAsia="ja-JP"/>
              </w:rPr>
            </w:pPr>
            <w:r>
              <w:rPr>
                <w:rFonts w:eastAsia="ＭＳ 明朝"/>
                <w:lang w:val="en-GB" w:eastAsia="ja-JP"/>
              </w:rPr>
              <w:t>Reserved</w:t>
            </w:r>
          </w:p>
        </w:tc>
        <w:tc>
          <w:tcPr>
            <w:tcW w:w="1870" w:type="dxa"/>
            <w:vAlign w:val="center"/>
          </w:tcPr>
          <w:p w14:paraId="3A8E7D18"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0761C30F"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4C84D8E9"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1F8240E8" w14:textId="77777777" w:rsidR="006F372F" w:rsidRDefault="006F372F" w:rsidP="00446265">
            <w:pPr>
              <w:jc w:val="center"/>
              <w:rPr>
                <w:rFonts w:eastAsia="ＭＳ 明朝"/>
                <w:lang w:val="en-GB" w:eastAsia="ja-JP"/>
              </w:rPr>
            </w:pPr>
            <w:r>
              <w:rPr>
                <w:rFonts w:eastAsia="ＭＳ 明朝" w:hint="eastAsia"/>
                <w:lang w:val="en-GB" w:eastAsia="ja-JP"/>
              </w:rPr>
              <w:t>-</w:t>
            </w:r>
          </w:p>
        </w:tc>
      </w:tr>
      <w:tr w:rsidR="006F372F" w14:paraId="06E6420B" w14:textId="77777777" w:rsidTr="00446265">
        <w:trPr>
          <w:jc w:val="center"/>
        </w:trPr>
        <w:tc>
          <w:tcPr>
            <w:tcW w:w="1870" w:type="dxa"/>
            <w:vAlign w:val="center"/>
          </w:tcPr>
          <w:p w14:paraId="307BFDC9" w14:textId="77777777" w:rsidR="006F372F" w:rsidRDefault="006F372F" w:rsidP="00446265">
            <w:pPr>
              <w:jc w:val="center"/>
              <w:rPr>
                <w:rFonts w:eastAsia="ＭＳ 明朝"/>
                <w:lang w:val="en-GB" w:eastAsia="ja-JP"/>
              </w:rPr>
            </w:pPr>
            <w:r>
              <w:rPr>
                <w:rFonts w:eastAsia="ＭＳ 明朝"/>
                <w:lang w:val="en-GB" w:eastAsia="ja-JP"/>
              </w:rPr>
              <w:t>Reserved</w:t>
            </w:r>
          </w:p>
        </w:tc>
        <w:tc>
          <w:tcPr>
            <w:tcW w:w="1870" w:type="dxa"/>
            <w:vAlign w:val="center"/>
          </w:tcPr>
          <w:p w14:paraId="1FC3C5FD"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348F36B4"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75326F47" w14:textId="77777777" w:rsidR="006F372F" w:rsidRDefault="006F372F" w:rsidP="00446265">
            <w:pPr>
              <w:jc w:val="center"/>
              <w:rPr>
                <w:rFonts w:eastAsia="ＭＳ 明朝"/>
                <w:lang w:val="en-GB" w:eastAsia="ja-JP"/>
              </w:rPr>
            </w:pPr>
            <w:r>
              <w:rPr>
                <w:rFonts w:eastAsia="ＭＳ 明朝" w:hint="eastAsia"/>
                <w:lang w:val="en-GB" w:eastAsia="ja-JP"/>
              </w:rPr>
              <w:t>-</w:t>
            </w:r>
          </w:p>
        </w:tc>
        <w:tc>
          <w:tcPr>
            <w:tcW w:w="1870" w:type="dxa"/>
            <w:vAlign w:val="center"/>
          </w:tcPr>
          <w:p w14:paraId="2AE3F978" w14:textId="77777777" w:rsidR="006F372F" w:rsidRDefault="006F372F" w:rsidP="00446265">
            <w:pPr>
              <w:jc w:val="center"/>
              <w:rPr>
                <w:rFonts w:eastAsia="ＭＳ 明朝"/>
                <w:lang w:val="en-GB" w:eastAsia="ja-JP"/>
              </w:rPr>
            </w:pPr>
            <w:r>
              <w:rPr>
                <w:rFonts w:eastAsia="ＭＳ 明朝" w:hint="eastAsia"/>
                <w:lang w:val="en-GB" w:eastAsia="ja-JP"/>
              </w:rPr>
              <w:t>-</w:t>
            </w:r>
          </w:p>
        </w:tc>
      </w:tr>
    </w:tbl>
    <w:p w14:paraId="3E467E22" w14:textId="4847EE46" w:rsidR="006F372F" w:rsidRDefault="006F372F" w:rsidP="007B7FDF">
      <w:pPr>
        <w:jc w:val="both"/>
        <w:rPr>
          <w:rFonts w:eastAsia="ＭＳ 明朝"/>
          <w:lang w:val="en-GB" w:eastAsia="ja-JP"/>
        </w:rPr>
      </w:pPr>
    </w:p>
    <w:p w14:paraId="0A8CCBA0" w14:textId="50E77688" w:rsidR="00D76942" w:rsidRPr="0033208F" w:rsidRDefault="00D76942" w:rsidP="007B7FDF">
      <w:pPr>
        <w:jc w:val="both"/>
        <w:rPr>
          <w:rFonts w:eastAsia="ＭＳ 明朝"/>
          <w:b/>
          <w:bCs/>
          <w:u w:val="single"/>
          <w:lang w:val="en-GB" w:eastAsia="ja-JP"/>
        </w:rPr>
      </w:pPr>
      <w:r w:rsidRPr="0033208F">
        <w:rPr>
          <w:rFonts w:eastAsia="ＭＳ 明朝" w:hint="eastAsia"/>
          <w:b/>
          <w:bCs/>
          <w:u w:val="single"/>
          <w:lang w:val="en-GB" w:eastAsia="ja-JP"/>
        </w:rPr>
        <w:t>P</w:t>
      </w:r>
      <w:r w:rsidRPr="0033208F">
        <w:rPr>
          <w:rFonts w:eastAsia="ＭＳ 明朝"/>
          <w:b/>
          <w:bCs/>
          <w:u w:val="single"/>
          <w:lang w:val="en-GB" w:eastAsia="ja-JP"/>
        </w:rPr>
        <w:t>roposal 1</w:t>
      </w:r>
      <w:r w:rsidRPr="0033208F">
        <w:rPr>
          <w:rFonts w:eastAsia="ＭＳ 明朝"/>
          <w:lang w:val="en-GB" w:eastAsia="ja-JP"/>
        </w:rPr>
        <w:t>:</w:t>
      </w:r>
    </w:p>
    <w:p w14:paraId="5ABB1B31" w14:textId="4410FE6E" w:rsidR="00D76942" w:rsidRPr="00D76942" w:rsidRDefault="00D76942" w:rsidP="00D76942">
      <w:pPr>
        <w:pStyle w:val="ListParagraph"/>
        <w:numPr>
          <w:ilvl w:val="0"/>
          <w:numId w:val="39"/>
        </w:numPr>
        <w:ind w:leftChars="0"/>
        <w:jc w:val="both"/>
        <w:rPr>
          <w:rFonts w:eastAsia="ＭＳ 明朝"/>
          <w:lang w:val="en-GB" w:eastAsia="ja-JP"/>
        </w:rPr>
      </w:pPr>
      <w:r>
        <w:rPr>
          <w:rFonts w:eastAsia="ＭＳ 明朝" w:hint="eastAsia"/>
          <w:lang w:val="en-GB" w:eastAsia="ja-JP"/>
        </w:rPr>
        <w:t>T</w:t>
      </w:r>
      <w:r>
        <w:rPr>
          <w:rFonts w:eastAsia="ＭＳ 明朝"/>
          <w:lang w:val="en-GB" w:eastAsia="ja-JP"/>
        </w:rPr>
        <w:t xml:space="preserve">he values of the </w:t>
      </w:r>
      <w:r w:rsidRPr="00D76942">
        <w:rPr>
          <w:rFonts w:eastAsia="ＭＳ 明朝"/>
          <w:lang w:val="en-GB" w:eastAsia="ja-JP"/>
        </w:rPr>
        <w:t xml:space="preserve">scaling factor </w:t>
      </w:r>
      <w:r w:rsidRPr="00D76942">
        <w:rPr>
          <w:rFonts w:ascii="Symbol" w:eastAsia="ＭＳ 明朝" w:hAnsi="Symbol"/>
          <w:lang w:val="en-GB" w:eastAsia="ja-JP"/>
        </w:rPr>
        <w:t>a</w:t>
      </w:r>
      <w:r w:rsidRPr="00D76942">
        <w:rPr>
          <w:rFonts w:eastAsia="ＭＳ 明朝"/>
          <w:lang w:val="en-GB" w:eastAsia="ja-JP"/>
        </w:rPr>
        <w:t xml:space="preserve"> (</w:t>
      </w:r>
      <w:r w:rsidR="0033208F">
        <w:rPr>
          <w:rFonts w:eastAsia="ＭＳ 明朝"/>
          <w:lang w:val="en-GB" w:eastAsia="ja-JP"/>
        </w:rPr>
        <w:t>=</w:t>
      </w:r>
      <w:r w:rsidR="00ED5081">
        <w:rPr>
          <w:rFonts w:eastAsia="ＭＳ 明朝"/>
          <w:lang w:val="en-GB" w:eastAsia="ja-JP"/>
        </w:rPr>
        <w:t xml:space="preserve"> </w:t>
      </w:r>
      <w:r w:rsidRPr="00D76942">
        <w:rPr>
          <w:rFonts w:eastAsia="ＭＳ 明朝"/>
          <w:i/>
          <w:iCs/>
          <w:lang w:val="en-GB" w:eastAsia="ja-JP"/>
        </w:rPr>
        <w:t>ccs-BlindDetectionSplit-r17</w:t>
      </w:r>
      <w:r w:rsidRPr="00D76942">
        <w:rPr>
          <w:rFonts w:eastAsia="ＭＳ 明朝"/>
          <w:lang w:val="en-GB" w:eastAsia="ja-JP"/>
        </w:rPr>
        <w:t>)</w:t>
      </w:r>
      <w:r>
        <w:rPr>
          <w:rFonts w:eastAsia="ＭＳ 明朝"/>
          <w:lang w:val="en-GB" w:eastAsia="ja-JP"/>
        </w:rPr>
        <w:t xml:space="preserve"> are {0.15, 0.22, 0.3, 0.43, 0.5, reserved, reserved, reserved}</w:t>
      </w:r>
    </w:p>
    <w:p w14:paraId="0A0B492B" w14:textId="2FD26297" w:rsidR="00BB5493" w:rsidRPr="0033208F" w:rsidRDefault="00BB5493" w:rsidP="007B7FDF">
      <w:pPr>
        <w:jc w:val="both"/>
        <w:rPr>
          <w:rFonts w:eastAsia="ＭＳ 明朝"/>
          <w:lang w:val="en-GB" w:eastAsia="ja-JP"/>
        </w:rPr>
      </w:pPr>
    </w:p>
    <w:p w14:paraId="27A46537" w14:textId="77777777" w:rsidR="00C40B08" w:rsidRDefault="00C40B08" w:rsidP="007B7FDF">
      <w:pPr>
        <w:jc w:val="both"/>
        <w:rPr>
          <w:rFonts w:eastAsia="ＭＳ 明朝"/>
          <w:lang w:val="en-GB" w:eastAsia="ja-JP"/>
        </w:rPr>
      </w:pPr>
    </w:p>
    <w:p w14:paraId="31EC1DF2" w14:textId="108F82D4" w:rsidR="007333C9" w:rsidRPr="005A12ED" w:rsidRDefault="007333C9" w:rsidP="005A12ED">
      <w:pPr>
        <w:pStyle w:val="Heading2"/>
        <w:rPr>
          <w:b/>
          <w:lang w:eastAsia="ja-JP"/>
        </w:rPr>
      </w:pPr>
      <w:r w:rsidRPr="005A12ED">
        <w:rPr>
          <w:b/>
          <w:lang w:eastAsia="ja-JP"/>
        </w:rPr>
        <w:t xml:space="preserve">Issue 2: </w:t>
      </w:r>
      <w:r w:rsidR="00D23422" w:rsidRPr="005A12ED">
        <w:rPr>
          <w:b/>
          <w:lang w:eastAsia="ja-JP"/>
        </w:rPr>
        <w:t>Clarification on “enableDefaultBeamForCCS”</w:t>
      </w:r>
    </w:p>
    <w:p w14:paraId="63DA2BE4" w14:textId="79E61A9D" w:rsidR="00093417" w:rsidRDefault="00093417" w:rsidP="007333C9">
      <w:pPr>
        <w:jc w:val="both"/>
        <w:rPr>
          <w:rFonts w:eastAsia="ＭＳ 明朝"/>
          <w:lang w:val="en-GB" w:eastAsia="ja-JP"/>
        </w:rPr>
      </w:pPr>
      <w:r>
        <w:rPr>
          <w:rFonts w:eastAsia="ＭＳ 明朝" w:hint="eastAsia"/>
          <w:lang w:val="en-GB" w:eastAsia="ja-JP"/>
        </w:rPr>
        <w:t>I</w:t>
      </w:r>
      <w:r>
        <w:rPr>
          <w:rFonts w:eastAsia="ＭＳ 明朝"/>
          <w:lang w:val="en-GB" w:eastAsia="ja-JP"/>
        </w:rPr>
        <w:t>n the 38.331 running CR [</w:t>
      </w:r>
      <w:r w:rsidR="00E237DC">
        <w:rPr>
          <w:rFonts w:eastAsia="ＭＳ 明朝"/>
          <w:lang w:val="en-GB" w:eastAsia="ja-JP"/>
        </w:rPr>
        <w:t xml:space="preserve">1], RAN2 has a question on the parameter </w:t>
      </w:r>
      <w:r w:rsidR="00E237DC" w:rsidRPr="00E237DC">
        <w:rPr>
          <w:rFonts w:eastAsia="ＭＳ 明朝"/>
          <w:i/>
          <w:iCs/>
          <w:lang w:val="en-GB" w:eastAsia="ja-JP"/>
        </w:rPr>
        <w:t>enableDefaultBeamForCCS</w:t>
      </w:r>
      <w:r w:rsidR="00E237DC">
        <w:rPr>
          <w:rFonts w:eastAsia="ＭＳ 明朝"/>
          <w:lang w:val="en-GB" w:eastAsia="ja-JP"/>
        </w:rPr>
        <w:t xml:space="preserve"> in the RRC IE </w:t>
      </w:r>
      <w:r w:rsidR="00E237DC" w:rsidRPr="00E237DC">
        <w:rPr>
          <w:rFonts w:eastAsia="ＭＳ 明朝"/>
          <w:i/>
          <w:iCs/>
          <w:lang w:val="en-GB" w:eastAsia="ja-JP"/>
        </w:rPr>
        <w:t>crossCarrierSchedulingConfig</w:t>
      </w:r>
      <w:r w:rsidR="00E237DC">
        <w:rPr>
          <w:rFonts w:eastAsia="ＭＳ 明朝"/>
          <w:lang w:val="en-GB" w:eastAsia="ja-JP"/>
        </w:rPr>
        <w:t>:</w:t>
      </w:r>
    </w:p>
    <w:tbl>
      <w:tblPr>
        <w:tblStyle w:val="TableGrid"/>
        <w:tblW w:w="0" w:type="auto"/>
        <w:tblLook w:val="04A0" w:firstRow="1" w:lastRow="0" w:firstColumn="1" w:lastColumn="0" w:noHBand="0" w:noVBand="1"/>
      </w:tblPr>
      <w:tblGrid>
        <w:gridCol w:w="9350"/>
      </w:tblGrid>
      <w:tr w:rsidR="00FA49E0" w14:paraId="42F873A9" w14:textId="77777777" w:rsidTr="00FA49E0">
        <w:tc>
          <w:tcPr>
            <w:tcW w:w="9350" w:type="dxa"/>
          </w:tcPr>
          <w:p w14:paraId="3A7F4BDC" w14:textId="77777777" w:rsidR="00FA49E0" w:rsidRPr="00FA49E0" w:rsidRDefault="00FA49E0" w:rsidP="00FA49E0">
            <w:pPr>
              <w:jc w:val="both"/>
              <w:rPr>
                <w:rFonts w:eastAsia="ＭＳ 明朝"/>
                <w:b/>
                <w:bCs/>
                <w:i/>
                <w:iCs/>
                <w:lang w:val="en-GB" w:eastAsia="ja-JP"/>
              </w:rPr>
            </w:pPr>
            <w:r w:rsidRPr="00FA49E0">
              <w:rPr>
                <w:rFonts w:eastAsia="ＭＳ 明朝"/>
                <w:b/>
                <w:bCs/>
                <w:i/>
                <w:iCs/>
                <w:lang w:val="en-GB" w:eastAsia="ja-JP"/>
              </w:rPr>
              <w:t>enableDefaultBeamForCCS</w:t>
            </w:r>
          </w:p>
          <w:p w14:paraId="408E0453" w14:textId="77777777" w:rsidR="00FA49E0" w:rsidRPr="00FA49E0" w:rsidRDefault="00FA49E0" w:rsidP="00FA49E0">
            <w:pPr>
              <w:jc w:val="both"/>
              <w:rPr>
                <w:rFonts w:eastAsia="ＭＳ 明朝"/>
                <w:lang w:val="en-GB" w:eastAsia="ja-JP"/>
              </w:rPr>
            </w:pPr>
            <w:r w:rsidRPr="00FA49E0">
              <w:rPr>
                <w:rFonts w:eastAsia="ＭＳ 明朝"/>
                <w:lang w:val="en-GB" w:eastAsia="ja-JP"/>
              </w:rPr>
              <w:t>This field indicates whether default beam selection for cross-carrier scheduled PDSCH is enabled, see TS 38.214 [19]. If not present, the default beam selection behaviour is not applied, i.e. Rel-15 behaviour is applied.</w:t>
            </w:r>
          </w:p>
          <w:p w14:paraId="2348AFFB" w14:textId="208C2CA9" w:rsidR="00FA49E0" w:rsidRPr="00913DE6" w:rsidRDefault="00FA49E0" w:rsidP="00913DE6">
            <w:pPr>
              <w:pStyle w:val="ListParagraph"/>
              <w:numPr>
                <w:ilvl w:val="0"/>
                <w:numId w:val="39"/>
              </w:numPr>
              <w:ind w:leftChars="0"/>
              <w:jc w:val="both"/>
              <w:rPr>
                <w:rFonts w:eastAsia="ＭＳ 明朝"/>
                <w:color w:val="FF0000"/>
                <w:u w:val="single"/>
                <w:lang w:val="en-GB" w:eastAsia="ja-JP"/>
              </w:rPr>
            </w:pPr>
            <w:r w:rsidRPr="00913DE6">
              <w:rPr>
                <w:rFonts w:eastAsia="ＭＳ 明朝"/>
                <w:color w:val="FF0000"/>
                <w:u w:val="single"/>
                <w:lang w:val="en-GB" w:eastAsia="ja-JP"/>
              </w:rPr>
              <w:t>Editor’s note: It is not clear to which cell this parameter can be configured, e.g., in a cross-carrier scheduled SCell, in a cross-carrier scheduled SpCell, or both. The assumption is that the configuration restriction is captured in RAN1 specs (as was in the Rel-16), and it is up-to RAN1 to decide/indicate if a further RRC field description clarification is needed.</w:t>
            </w:r>
          </w:p>
          <w:p w14:paraId="776D9BA1" w14:textId="77777777" w:rsidR="00FA49E0" w:rsidRPr="00FA49E0" w:rsidRDefault="00FA49E0" w:rsidP="007333C9">
            <w:pPr>
              <w:jc w:val="both"/>
              <w:rPr>
                <w:rFonts w:eastAsia="ＭＳ 明朝"/>
                <w:lang w:val="en-GB" w:eastAsia="ja-JP"/>
              </w:rPr>
            </w:pPr>
          </w:p>
        </w:tc>
      </w:tr>
    </w:tbl>
    <w:p w14:paraId="0B97EE4D" w14:textId="77777777" w:rsidR="00FA49E0" w:rsidRDefault="00FA49E0" w:rsidP="007333C9">
      <w:pPr>
        <w:jc w:val="both"/>
        <w:rPr>
          <w:rFonts w:eastAsia="ＭＳ 明朝"/>
          <w:lang w:val="en-GB" w:eastAsia="ja-JP"/>
        </w:rPr>
      </w:pPr>
    </w:p>
    <w:p w14:paraId="094FB761" w14:textId="0CE612CF" w:rsidR="00E237DC" w:rsidRDefault="000853CE" w:rsidP="007333C9">
      <w:pPr>
        <w:jc w:val="both"/>
        <w:rPr>
          <w:rFonts w:eastAsia="ＭＳ 明朝"/>
          <w:lang w:val="en-GB" w:eastAsia="ja-JP"/>
        </w:rPr>
      </w:pPr>
      <w:r>
        <w:rPr>
          <w:rFonts w:eastAsia="ＭＳ 明朝"/>
          <w:lang w:val="en-GB" w:eastAsia="ja-JP"/>
        </w:rPr>
        <w:t xml:space="preserve">Our understanding is that the above can be same as in Rel-16. I.e., </w:t>
      </w:r>
      <w:r w:rsidRPr="005E661D">
        <w:rPr>
          <w:rFonts w:eastAsia="ＭＳ 明朝"/>
          <w:i/>
          <w:iCs/>
          <w:lang w:val="en-GB" w:eastAsia="ja-JP"/>
        </w:rPr>
        <w:t>enableDefaultBeamForCCS</w:t>
      </w:r>
      <w:r>
        <w:rPr>
          <w:rFonts w:eastAsia="ＭＳ 明朝"/>
          <w:lang w:val="en-GB" w:eastAsia="ja-JP"/>
        </w:rPr>
        <w:t xml:space="preserve"> can be configured</w:t>
      </w:r>
      <w:r w:rsidR="005E661D">
        <w:rPr>
          <w:rFonts w:eastAsia="ＭＳ 明朝"/>
          <w:lang w:val="en-GB" w:eastAsia="ja-JP"/>
        </w:rPr>
        <w:t xml:space="preserve"> in </w:t>
      </w:r>
      <w:r w:rsidR="005E661D" w:rsidRPr="005E661D">
        <w:rPr>
          <w:rFonts w:eastAsia="ＭＳ 明朝"/>
          <w:i/>
          <w:iCs/>
          <w:lang w:val="en-GB" w:eastAsia="ja-JP"/>
        </w:rPr>
        <w:t>crossCarrierSchedulingConfig</w:t>
      </w:r>
      <w:r w:rsidR="005E661D">
        <w:rPr>
          <w:rFonts w:eastAsia="ＭＳ 明朝"/>
          <w:lang w:val="en-GB" w:eastAsia="ja-JP"/>
        </w:rPr>
        <w:t xml:space="preserve"> in the scheduled cell. </w:t>
      </w:r>
    </w:p>
    <w:p w14:paraId="0324A424" w14:textId="413F48E1" w:rsidR="00D23422" w:rsidRDefault="00D23422" w:rsidP="007333C9">
      <w:pPr>
        <w:jc w:val="both"/>
        <w:rPr>
          <w:rFonts w:eastAsia="ＭＳ 明朝"/>
          <w:lang w:val="en-GB" w:eastAsia="ja-JP"/>
        </w:rPr>
      </w:pPr>
    </w:p>
    <w:p w14:paraId="11B879EE" w14:textId="09ADD340" w:rsidR="0033208F" w:rsidRPr="0033208F" w:rsidRDefault="0033208F" w:rsidP="0033208F">
      <w:pPr>
        <w:jc w:val="both"/>
        <w:rPr>
          <w:rFonts w:eastAsia="ＭＳ 明朝"/>
          <w:b/>
          <w:bCs/>
          <w:u w:val="single"/>
          <w:lang w:val="en-GB" w:eastAsia="ja-JP"/>
        </w:rPr>
      </w:pPr>
      <w:r w:rsidRPr="0033208F">
        <w:rPr>
          <w:rFonts w:eastAsia="ＭＳ 明朝" w:hint="eastAsia"/>
          <w:b/>
          <w:bCs/>
          <w:u w:val="single"/>
          <w:lang w:val="en-GB" w:eastAsia="ja-JP"/>
        </w:rPr>
        <w:t>P</w:t>
      </w:r>
      <w:r w:rsidRPr="0033208F">
        <w:rPr>
          <w:rFonts w:eastAsia="ＭＳ 明朝"/>
          <w:b/>
          <w:bCs/>
          <w:u w:val="single"/>
          <w:lang w:val="en-GB" w:eastAsia="ja-JP"/>
        </w:rPr>
        <w:t xml:space="preserve">roposal </w:t>
      </w:r>
      <w:r>
        <w:rPr>
          <w:rFonts w:eastAsia="ＭＳ 明朝"/>
          <w:b/>
          <w:bCs/>
          <w:u w:val="single"/>
          <w:lang w:val="en-GB" w:eastAsia="ja-JP"/>
        </w:rPr>
        <w:t>2</w:t>
      </w:r>
      <w:r w:rsidRPr="0033208F">
        <w:rPr>
          <w:rFonts w:eastAsia="ＭＳ 明朝"/>
          <w:lang w:val="en-GB" w:eastAsia="ja-JP"/>
        </w:rPr>
        <w:t>:</w:t>
      </w:r>
    </w:p>
    <w:p w14:paraId="6D2A51A9" w14:textId="72E9A635" w:rsidR="0033208F" w:rsidRPr="00D76942" w:rsidRDefault="0033208F" w:rsidP="0033208F">
      <w:pPr>
        <w:pStyle w:val="ListParagraph"/>
        <w:numPr>
          <w:ilvl w:val="0"/>
          <w:numId w:val="39"/>
        </w:numPr>
        <w:ind w:leftChars="0"/>
        <w:jc w:val="both"/>
        <w:rPr>
          <w:rFonts w:eastAsia="ＭＳ 明朝"/>
          <w:lang w:val="en-GB" w:eastAsia="ja-JP"/>
        </w:rPr>
      </w:pPr>
      <w:r>
        <w:rPr>
          <w:rFonts w:eastAsia="ＭＳ 明朝"/>
          <w:lang w:val="en-GB" w:eastAsia="ja-JP"/>
        </w:rPr>
        <w:t xml:space="preserve">For a UE configured with cross-carrier scheduling from a SCell to PCell/PSCell, </w:t>
      </w:r>
      <w:r w:rsidRPr="00E77D69">
        <w:rPr>
          <w:rFonts w:eastAsia="ＭＳ 明朝"/>
          <w:i/>
          <w:iCs/>
          <w:lang w:val="en-GB" w:eastAsia="ja-JP"/>
        </w:rPr>
        <w:t>enableDefaultBeamForCCS</w:t>
      </w:r>
      <w:r>
        <w:rPr>
          <w:rFonts w:eastAsia="ＭＳ 明朝"/>
          <w:lang w:val="en-GB" w:eastAsia="ja-JP"/>
        </w:rPr>
        <w:t xml:space="preserve"> can be configured in </w:t>
      </w:r>
      <w:r w:rsidRPr="00E77D69">
        <w:rPr>
          <w:rFonts w:eastAsia="ＭＳ 明朝"/>
          <w:i/>
          <w:iCs/>
          <w:lang w:val="en-GB" w:eastAsia="ja-JP"/>
        </w:rPr>
        <w:t>crossCarrierSchedulingConfig</w:t>
      </w:r>
      <w:r>
        <w:rPr>
          <w:rFonts w:eastAsia="ＭＳ 明朝"/>
          <w:lang w:val="en-GB" w:eastAsia="ja-JP"/>
        </w:rPr>
        <w:t xml:space="preserve"> in the PCell/PSCell, </w:t>
      </w:r>
      <w:r>
        <w:rPr>
          <w:rFonts w:eastAsia="ＭＳ 明朝"/>
          <w:lang w:val="en-GB" w:eastAsia="ja-JP"/>
        </w:rPr>
        <w:lastRenderedPageBreak/>
        <w:t xml:space="preserve">which configures default beam </w:t>
      </w:r>
      <w:r w:rsidR="00E77D69">
        <w:rPr>
          <w:rFonts w:eastAsia="ＭＳ 明朝"/>
          <w:lang w:val="en-GB" w:eastAsia="ja-JP"/>
        </w:rPr>
        <w:t>determination for a PDSCH on the PCell/PSCell scheduled by a PDCCH on the sSCell.</w:t>
      </w:r>
    </w:p>
    <w:p w14:paraId="33DBC8F0" w14:textId="089A2695" w:rsidR="0033208F" w:rsidRDefault="0033208F" w:rsidP="007333C9">
      <w:pPr>
        <w:jc w:val="both"/>
        <w:rPr>
          <w:rFonts w:eastAsia="ＭＳ 明朝"/>
          <w:lang w:val="en-GB" w:eastAsia="ja-JP"/>
        </w:rPr>
      </w:pPr>
    </w:p>
    <w:p w14:paraId="1CC6E830" w14:textId="77777777" w:rsidR="00E77D69" w:rsidRPr="0033208F" w:rsidRDefault="00E77D69" w:rsidP="007333C9">
      <w:pPr>
        <w:jc w:val="both"/>
        <w:rPr>
          <w:rFonts w:eastAsia="ＭＳ 明朝"/>
          <w:lang w:val="en-GB" w:eastAsia="ja-JP"/>
        </w:rPr>
      </w:pPr>
    </w:p>
    <w:p w14:paraId="0486EF7D" w14:textId="758C40D9" w:rsidR="00D23422" w:rsidRPr="005A12ED" w:rsidRDefault="00D23422" w:rsidP="005A12ED">
      <w:pPr>
        <w:pStyle w:val="Heading2"/>
        <w:rPr>
          <w:b/>
          <w:lang w:eastAsia="ja-JP"/>
        </w:rPr>
      </w:pPr>
      <w:r w:rsidRPr="005A12ED">
        <w:rPr>
          <w:b/>
          <w:lang w:eastAsia="ja-JP"/>
        </w:rPr>
        <w:t xml:space="preserve">Issue 3: Clarification on </w:t>
      </w:r>
      <w:r w:rsidR="001A557D" w:rsidRPr="005A12ED">
        <w:rPr>
          <w:b/>
          <w:lang w:eastAsia="ja-JP"/>
        </w:rPr>
        <w:t xml:space="preserve">whether a search space set is to be monitored on the PCell/PSCell </w:t>
      </w:r>
    </w:p>
    <w:p w14:paraId="58DADFD9" w14:textId="77777777" w:rsidR="00406F74" w:rsidRDefault="00DF79E6" w:rsidP="00D23422">
      <w:pPr>
        <w:jc w:val="both"/>
        <w:rPr>
          <w:rFonts w:eastAsia="ＭＳ 明朝"/>
          <w:lang w:val="en-GB" w:eastAsia="ja-JP"/>
        </w:rPr>
      </w:pPr>
      <w:r>
        <w:rPr>
          <w:rFonts w:eastAsia="ＭＳ 明朝"/>
          <w:lang w:val="en-GB" w:eastAsia="ja-JP"/>
        </w:rPr>
        <w:t xml:space="preserve">For legacy cross-carrier scheduling, the search space sets configured on </w:t>
      </w:r>
      <w:r w:rsidR="00100A1A">
        <w:rPr>
          <w:rFonts w:eastAsia="ＭＳ 明朝"/>
          <w:lang w:val="en-GB" w:eastAsia="ja-JP"/>
        </w:rPr>
        <w:t xml:space="preserve">a non-scheduling cell (configured on a scheduled cell) are not monitored. </w:t>
      </w:r>
      <w:r w:rsidR="00D6336E">
        <w:rPr>
          <w:rFonts w:eastAsia="ＭＳ 明朝"/>
          <w:lang w:val="en-GB" w:eastAsia="ja-JP"/>
        </w:rPr>
        <w:t>These are configured just for providing the number of PDCCH candidates per AL monitored on the linked search space sets on the scheduling cell.</w:t>
      </w:r>
      <w:r w:rsidR="00406F74">
        <w:rPr>
          <w:rFonts w:eastAsia="ＭＳ 明朝" w:hint="eastAsia"/>
          <w:lang w:val="en-GB" w:eastAsia="ja-JP"/>
        </w:rPr>
        <w:t xml:space="preserve"> </w:t>
      </w:r>
    </w:p>
    <w:p w14:paraId="7350E6CC" w14:textId="77777777" w:rsidR="00406F74" w:rsidRDefault="00406F74" w:rsidP="00D23422">
      <w:pPr>
        <w:jc w:val="both"/>
        <w:rPr>
          <w:rFonts w:eastAsia="ＭＳ 明朝"/>
          <w:lang w:val="en-GB" w:eastAsia="ja-JP"/>
        </w:rPr>
      </w:pPr>
    </w:p>
    <w:p w14:paraId="23B1A5C5" w14:textId="5FCA69FD" w:rsidR="00BE6F5D" w:rsidRDefault="00ED69D0" w:rsidP="00D23422">
      <w:pPr>
        <w:jc w:val="both"/>
        <w:rPr>
          <w:rFonts w:eastAsia="ＭＳ 明朝"/>
          <w:lang w:val="en-GB" w:eastAsia="ja-JP"/>
        </w:rPr>
      </w:pPr>
      <w:r>
        <w:rPr>
          <w:rFonts w:eastAsia="ＭＳ 明朝" w:hint="eastAsia"/>
          <w:lang w:val="en-GB" w:eastAsia="ja-JP"/>
        </w:rPr>
        <w:t>F</w:t>
      </w:r>
      <w:r>
        <w:rPr>
          <w:rFonts w:eastAsia="ＭＳ 明朝"/>
          <w:lang w:val="en-GB" w:eastAsia="ja-JP"/>
        </w:rPr>
        <w:t xml:space="preserve">or cross-carrier scheduling from a SCell to PCell/PSCell, </w:t>
      </w:r>
      <w:r w:rsidR="00BE6F5D">
        <w:rPr>
          <w:rFonts w:eastAsia="ＭＳ 明朝"/>
          <w:lang w:val="en-GB" w:eastAsia="ja-JP"/>
        </w:rPr>
        <w:t xml:space="preserve">RAN1 has decided to use the same framework. However, unlike legacy cross-carrier scheduling, the UE has to monitor search space sets still on the PCell/PSCell, although </w:t>
      </w:r>
      <w:r w:rsidR="00BE6F5D" w:rsidRPr="00406F74">
        <w:rPr>
          <w:rFonts w:eastAsia="ＭＳ 明朝"/>
          <w:i/>
          <w:iCs/>
          <w:lang w:val="en-GB" w:eastAsia="ja-JP"/>
        </w:rPr>
        <w:t>crossCarrierSchedulingConfig</w:t>
      </w:r>
      <w:r w:rsidR="00BE6F5D">
        <w:rPr>
          <w:rFonts w:eastAsia="ＭＳ 明朝"/>
          <w:lang w:val="en-GB" w:eastAsia="ja-JP"/>
        </w:rPr>
        <w:t xml:space="preserve"> in the PCell/PSCell indicates that the PCell/PSCell is a scheduled cell.</w:t>
      </w:r>
    </w:p>
    <w:p w14:paraId="504A4A77" w14:textId="77777777" w:rsidR="00406F74" w:rsidRDefault="00406F74" w:rsidP="00D23422">
      <w:pPr>
        <w:jc w:val="both"/>
        <w:rPr>
          <w:rFonts w:eastAsia="ＭＳ 明朝"/>
          <w:lang w:val="en-GB" w:eastAsia="ja-JP"/>
        </w:rPr>
      </w:pPr>
    </w:p>
    <w:p w14:paraId="20A0C5F0" w14:textId="4B515720" w:rsidR="001A557D" w:rsidRDefault="00406F74" w:rsidP="00D23422">
      <w:pPr>
        <w:jc w:val="both"/>
        <w:rPr>
          <w:rFonts w:eastAsia="ＭＳ 明朝"/>
          <w:lang w:val="en-GB" w:eastAsia="ja-JP"/>
        </w:rPr>
      </w:pPr>
      <w:r>
        <w:rPr>
          <w:rFonts w:eastAsia="ＭＳ 明朝"/>
          <w:lang w:val="en-GB" w:eastAsia="ja-JP"/>
        </w:rPr>
        <w:t xml:space="preserve">For cross-carrier scheduling from a SCell to PCell/PSCell, </w:t>
      </w:r>
      <w:r w:rsidR="00ED69D0">
        <w:rPr>
          <w:rFonts w:eastAsia="ＭＳ 明朝"/>
          <w:lang w:val="en-GB" w:eastAsia="ja-JP"/>
        </w:rPr>
        <w:t xml:space="preserve">there </w:t>
      </w:r>
      <w:r w:rsidR="005810C2">
        <w:rPr>
          <w:rFonts w:eastAsia="ＭＳ 明朝"/>
          <w:lang w:val="en-GB" w:eastAsia="ja-JP"/>
        </w:rPr>
        <w:t>should be</w:t>
      </w:r>
      <w:r w:rsidR="00ED69D0">
        <w:rPr>
          <w:rFonts w:eastAsia="ＭＳ 明朝"/>
          <w:lang w:val="en-GB" w:eastAsia="ja-JP"/>
        </w:rPr>
        <w:t xml:space="preserve"> three categories of search space sets</w:t>
      </w:r>
      <w:r w:rsidR="00CD2735">
        <w:rPr>
          <w:rFonts w:eastAsia="ＭＳ 明朝"/>
          <w:lang w:val="en-GB" w:eastAsia="ja-JP"/>
        </w:rPr>
        <w:t>:</w:t>
      </w:r>
    </w:p>
    <w:p w14:paraId="133F4706" w14:textId="4E6A0E8F" w:rsidR="00CD2735" w:rsidRDefault="00CD2735" w:rsidP="00CD2735">
      <w:pPr>
        <w:pStyle w:val="ListParagraph"/>
        <w:numPr>
          <w:ilvl w:val="0"/>
          <w:numId w:val="39"/>
        </w:numPr>
        <w:ind w:leftChars="0"/>
        <w:jc w:val="both"/>
        <w:rPr>
          <w:rFonts w:eastAsia="ＭＳ 明朝"/>
          <w:lang w:val="en-GB" w:eastAsia="ja-JP"/>
        </w:rPr>
      </w:pPr>
      <w:r>
        <w:rPr>
          <w:rFonts w:eastAsia="ＭＳ 明朝" w:hint="eastAsia"/>
          <w:lang w:val="en-GB" w:eastAsia="ja-JP"/>
        </w:rPr>
        <w:t>C</w:t>
      </w:r>
      <w:r>
        <w:rPr>
          <w:rFonts w:eastAsia="ＭＳ 明朝"/>
          <w:lang w:val="en-GB" w:eastAsia="ja-JP"/>
        </w:rPr>
        <w:t xml:space="preserve">ategory 1: Search space sets </w:t>
      </w:r>
      <w:r w:rsidR="00FB3C7C">
        <w:rPr>
          <w:rFonts w:eastAsia="ＭＳ 明朝"/>
          <w:lang w:val="en-GB" w:eastAsia="ja-JP"/>
        </w:rPr>
        <w:t xml:space="preserve">that are </w:t>
      </w:r>
      <w:r>
        <w:rPr>
          <w:rFonts w:eastAsia="ＭＳ 明朝"/>
          <w:lang w:val="en-GB" w:eastAsia="ja-JP"/>
        </w:rPr>
        <w:t xml:space="preserve">configured </w:t>
      </w:r>
      <w:r w:rsidR="007433B0">
        <w:rPr>
          <w:rFonts w:eastAsia="ＭＳ 明朝"/>
          <w:lang w:val="en-GB" w:eastAsia="ja-JP"/>
        </w:rPr>
        <w:t xml:space="preserve">and monitored </w:t>
      </w:r>
      <w:r>
        <w:rPr>
          <w:rFonts w:eastAsia="ＭＳ 明朝"/>
          <w:lang w:val="en-GB" w:eastAsia="ja-JP"/>
        </w:rPr>
        <w:t>on the PCell/PSCell</w:t>
      </w:r>
      <w:r w:rsidR="00B77008">
        <w:rPr>
          <w:rFonts w:eastAsia="ＭＳ 明朝"/>
          <w:lang w:val="en-GB" w:eastAsia="ja-JP"/>
        </w:rPr>
        <w:t xml:space="preserve"> (for self-scheduling)</w:t>
      </w:r>
    </w:p>
    <w:p w14:paraId="33606B38" w14:textId="1605A899" w:rsidR="00FB3C7C" w:rsidRDefault="00FB3C7C" w:rsidP="00CD2735">
      <w:pPr>
        <w:pStyle w:val="ListParagraph"/>
        <w:numPr>
          <w:ilvl w:val="0"/>
          <w:numId w:val="39"/>
        </w:numPr>
        <w:ind w:leftChars="0"/>
        <w:jc w:val="both"/>
        <w:rPr>
          <w:rFonts w:eastAsia="ＭＳ 明朝"/>
          <w:lang w:val="en-GB" w:eastAsia="ja-JP"/>
        </w:rPr>
      </w:pPr>
      <w:r>
        <w:rPr>
          <w:rFonts w:eastAsia="ＭＳ 明朝" w:hint="eastAsia"/>
          <w:lang w:val="en-GB" w:eastAsia="ja-JP"/>
        </w:rPr>
        <w:t>C</w:t>
      </w:r>
      <w:r>
        <w:rPr>
          <w:rFonts w:eastAsia="ＭＳ 明朝"/>
          <w:lang w:val="en-GB" w:eastAsia="ja-JP"/>
        </w:rPr>
        <w:t xml:space="preserve">ategory 2: Search space sets </w:t>
      </w:r>
      <w:r w:rsidR="00C37D31">
        <w:rPr>
          <w:rFonts w:eastAsia="ＭＳ 明朝"/>
          <w:lang w:val="en-GB" w:eastAsia="ja-JP"/>
        </w:rPr>
        <w:t xml:space="preserve">that are configured </w:t>
      </w:r>
      <w:r w:rsidR="007433B0">
        <w:rPr>
          <w:rFonts w:eastAsia="ＭＳ 明朝"/>
          <w:lang w:val="en-GB" w:eastAsia="ja-JP"/>
        </w:rPr>
        <w:t xml:space="preserve">and monitored </w:t>
      </w:r>
      <w:r w:rsidR="00C37D31">
        <w:rPr>
          <w:rFonts w:eastAsia="ＭＳ 明朝"/>
          <w:lang w:val="en-GB" w:eastAsia="ja-JP"/>
        </w:rPr>
        <w:t>on the sSCell</w:t>
      </w:r>
      <w:r w:rsidR="009062D0">
        <w:rPr>
          <w:rFonts w:eastAsia="ＭＳ 明朝"/>
          <w:lang w:val="en-GB" w:eastAsia="ja-JP"/>
        </w:rPr>
        <w:t xml:space="preserve"> (for cross-carrier scheduling to the PCell/PSCell)</w:t>
      </w:r>
    </w:p>
    <w:p w14:paraId="190CC33D" w14:textId="14333896" w:rsidR="00EB569D" w:rsidRDefault="00C37D31" w:rsidP="00CD2735">
      <w:pPr>
        <w:pStyle w:val="ListParagraph"/>
        <w:numPr>
          <w:ilvl w:val="0"/>
          <w:numId w:val="39"/>
        </w:numPr>
        <w:ind w:leftChars="0"/>
        <w:jc w:val="both"/>
        <w:rPr>
          <w:rFonts w:eastAsia="ＭＳ 明朝"/>
          <w:lang w:val="en-GB" w:eastAsia="ja-JP"/>
        </w:rPr>
      </w:pPr>
      <w:r>
        <w:rPr>
          <w:rFonts w:eastAsia="ＭＳ 明朝" w:hint="eastAsia"/>
          <w:lang w:val="en-GB" w:eastAsia="ja-JP"/>
        </w:rPr>
        <w:t>C</w:t>
      </w:r>
      <w:r>
        <w:rPr>
          <w:rFonts w:eastAsia="ＭＳ 明朝"/>
          <w:lang w:val="en-GB" w:eastAsia="ja-JP"/>
        </w:rPr>
        <w:t xml:space="preserve">ategory 3: Search space sets that are configured </w:t>
      </w:r>
      <w:r w:rsidR="004D320C">
        <w:rPr>
          <w:rFonts w:eastAsia="ＭＳ 明朝" w:hint="eastAsia"/>
          <w:lang w:val="en-GB" w:eastAsia="ja-JP"/>
        </w:rPr>
        <w:t>t</w:t>
      </w:r>
      <w:r w:rsidR="004D320C">
        <w:rPr>
          <w:rFonts w:eastAsia="ＭＳ 明朝"/>
          <w:lang w:val="en-GB" w:eastAsia="ja-JP"/>
        </w:rPr>
        <w:t>o inform the number of PDCCH candidates per AL monitored on the linked search space set on the sSCell (</w:t>
      </w:r>
      <w:r w:rsidR="005D58B5">
        <w:rPr>
          <w:rFonts w:eastAsia="ＭＳ 明朝"/>
          <w:lang w:val="en-GB" w:eastAsia="ja-JP"/>
        </w:rPr>
        <w:t xml:space="preserve">not monitored </w:t>
      </w:r>
      <w:r>
        <w:rPr>
          <w:rFonts w:eastAsia="ＭＳ 明朝"/>
          <w:lang w:val="en-GB" w:eastAsia="ja-JP"/>
        </w:rPr>
        <w:t>on the PCell/PSCell</w:t>
      </w:r>
      <w:r w:rsidR="004D320C">
        <w:rPr>
          <w:rFonts w:eastAsia="ＭＳ 明朝"/>
          <w:lang w:val="en-GB" w:eastAsia="ja-JP"/>
        </w:rPr>
        <w:t>)</w:t>
      </w:r>
    </w:p>
    <w:p w14:paraId="5C849208" w14:textId="5ACF6AC0" w:rsidR="00E31390" w:rsidRDefault="00E31390" w:rsidP="00B67039">
      <w:pPr>
        <w:jc w:val="both"/>
        <w:rPr>
          <w:rFonts w:eastAsia="ＭＳ 明朝"/>
          <w:lang w:val="en-GB" w:eastAsia="ja-JP"/>
        </w:rPr>
      </w:pPr>
    </w:p>
    <w:p w14:paraId="6E24056E" w14:textId="6D0BD725" w:rsidR="00CD5305" w:rsidRDefault="00A27E4B" w:rsidP="00B67039">
      <w:pPr>
        <w:jc w:val="both"/>
        <w:rPr>
          <w:rFonts w:eastAsia="ＭＳ 明朝"/>
          <w:lang w:val="en-GB" w:eastAsia="ja-JP"/>
        </w:rPr>
      </w:pPr>
      <w:r>
        <w:rPr>
          <w:rFonts w:eastAsia="ＭＳ 明朝"/>
          <w:lang w:val="en-GB" w:eastAsia="ja-JP"/>
        </w:rPr>
        <w:t>C</w:t>
      </w:r>
      <w:r w:rsidR="00E31390">
        <w:rPr>
          <w:rFonts w:eastAsia="ＭＳ 明朝"/>
          <w:lang w:val="en-GB" w:eastAsia="ja-JP"/>
        </w:rPr>
        <w:t>urrently</w:t>
      </w:r>
      <w:r>
        <w:rPr>
          <w:rFonts w:eastAsia="ＭＳ 明朝"/>
          <w:lang w:val="en-GB" w:eastAsia="ja-JP"/>
        </w:rPr>
        <w:t>,</w:t>
      </w:r>
      <w:r w:rsidR="006F49E9">
        <w:rPr>
          <w:rFonts w:eastAsia="ＭＳ 明朝"/>
          <w:lang w:val="en-GB" w:eastAsia="ja-JP"/>
        </w:rPr>
        <w:t xml:space="preserve"> it is not clear which search space sets on the PCell/PSCell are monitored</w:t>
      </w:r>
      <w:r w:rsidR="00E31390">
        <w:rPr>
          <w:rFonts w:eastAsia="ＭＳ 明朝"/>
          <w:lang w:val="en-GB" w:eastAsia="ja-JP"/>
        </w:rPr>
        <w:t xml:space="preserve">. </w:t>
      </w:r>
      <w:r w:rsidR="006E0BA9">
        <w:rPr>
          <w:rFonts w:eastAsia="ＭＳ 明朝" w:hint="eastAsia"/>
          <w:lang w:val="en-GB" w:eastAsia="ja-JP"/>
        </w:rPr>
        <w:t>W</w:t>
      </w:r>
      <w:r w:rsidR="006E0BA9">
        <w:rPr>
          <w:rFonts w:eastAsia="ＭＳ 明朝"/>
          <w:lang w:val="en-GB" w:eastAsia="ja-JP"/>
        </w:rPr>
        <w:t xml:space="preserve">e propose to </w:t>
      </w:r>
      <w:r w:rsidR="008026A2">
        <w:rPr>
          <w:rFonts w:eastAsia="ＭＳ 明朝"/>
          <w:lang w:val="en-GB" w:eastAsia="ja-JP"/>
        </w:rPr>
        <w:t xml:space="preserve">clarify in the spec how to </w:t>
      </w:r>
      <w:r w:rsidR="003361F7">
        <w:rPr>
          <w:rFonts w:eastAsia="ＭＳ 明朝"/>
          <w:lang w:val="en-GB" w:eastAsia="ja-JP"/>
        </w:rPr>
        <w:t xml:space="preserve">determine which search space sets belong to </w:t>
      </w:r>
      <w:r w:rsidR="008026A2">
        <w:rPr>
          <w:rFonts w:eastAsia="ＭＳ 明朝"/>
          <w:lang w:val="en-GB" w:eastAsia="ja-JP"/>
        </w:rPr>
        <w:t xml:space="preserve">category 1 and category 3. </w:t>
      </w:r>
      <w:r w:rsidR="003361F7">
        <w:rPr>
          <w:rFonts w:eastAsia="ＭＳ 明朝"/>
          <w:lang w:val="en-GB" w:eastAsia="ja-JP"/>
        </w:rPr>
        <w:t xml:space="preserve">This clarification may need to be done in </w:t>
      </w:r>
      <w:r w:rsidR="00CD5305">
        <w:rPr>
          <w:rFonts w:eastAsia="ＭＳ 明朝"/>
          <w:lang w:val="en-GB" w:eastAsia="ja-JP"/>
        </w:rPr>
        <w:t>the RAN2 spec</w:t>
      </w:r>
      <w:r w:rsidR="007A04FB">
        <w:rPr>
          <w:rFonts w:eastAsia="ＭＳ 明朝"/>
          <w:lang w:val="en-GB" w:eastAsia="ja-JP"/>
        </w:rPr>
        <w:t xml:space="preserve"> </w:t>
      </w:r>
      <w:r w:rsidR="00CD5305">
        <w:rPr>
          <w:rFonts w:eastAsia="ＭＳ 明朝"/>
          <w:lang w:val="en-GB" w:eastAsia="ja-JP"/>
        </w:rPr>
        <w:t>but should be agreed in RAN1</w:t>
      </w:r>
      <w:r w:rsidR="007A04FB">
        <w:rPr>
          <w:rFonts w:eastAsia="ＭＳ 明朝"/>
          <w:lang w:val="en-GB" w:eastAsia="ja-JP"/>
        </w:rPr>
        <w:t xml:space="preserve"> first</w:t>
      </w:r>
      <w:r w:rsidR="00CD5305">
        <w:rPr>
          <w:rFonts w:eastAsia="ＭＳ 明朝"/>
          <w:lang w:val="en-GB" w:eastAsia="ja-JP"/>
        </w:rPr>
        <w:t>.</w:t>
      </w:r>
    </w:p>
    <w:p w14:paraId="1EBA7D95" w14:textId="77777777" w:rsidR="00CD5305" w:rsidRDefault="00CD5305" w:rsidP="00B67039">
      <w:pPr>
        <w:jc w:val="both"/>
        <w:rPr>
          <w:rFonts w:eastAsia="ＭＳ 明朝"/>
          <w:lang w:val="en-GB" w:eastAsia="ja-JP"/>
        </w:rPr>
      </w:pPr>
    </w:p>
    <w:p w14:paraId="529D03BB" w14:textId="76F1363B" w:rsidR="00B02696" w:rsidRDefault="00FE487F" w:rsidP="00B67039">
      <w:pPr>
        <w:jc w:val="both"/>
        <w:rPr>
          <w:rFonts w:eastAsia="ＭＳ 明朝"/>
          <w:lang w:val="en-GB" w:eastAsia="ja-JP"/>
        </w:rPr>
      </w:pPr>
      <w:r>
        <w:rPr>
          <w:rFonts w:eastAsia="ＭＳ 明朝" w:hint="eastAsia"/>
          <w:lang w:val="en-GB" w:eastAsia="ja-JP"/>
        </w:rPr>
        <w:t>S</w:t>
      </w:r>
      <w:r>
        <w:rPr>
          <w:rFonts w:eastAsia="ＭＳ 明朝"/>
          <w:lang w:val="en-GB" w:eastAsia="ja-JP"/>
        </w:rPr>
        <w:t>everal options can be considered:</w:t>
      </w:r>
    </w:p>
    <w:p w14:paraId="3DD86BBF" w14:textId="28DF6EF3" w:rsidR="00FE487F" w:rsidRDefault="00FE487F" w:rsidP="00FE487F">
      <w:pPr>
        <w:pStyle w:val="ListParagraph"/>
        <w:numPr>
          <w:ilvl w:val="0"/>
          <w:numId w:val="39"/>
        </w:numPr>
        <w:ind w:leftChars="0"/>
        <w:jc w:val="both"/>
        <w:rPr>
          <w:rFonts w:eastAsia="ＭＳ 明朝"/>
          <w:lang w:val="en-GB" w:eastAsia="ja-JP"/>
        </w:rPr>
      </w:pPr>
      <w:r>
        <w:rPr>
          <w:rFonts w:eastAsia="ＭＳ 明朝"/>
          <w:lang w:val="en-GB" w:eastAsia="ja-JP"/>
        </w:rPr>
        <w:t xml:space="preserve">Option 1: </w:t>
      </w:r>
      <w:r w:rsidR="00B407D7">
        <w:rPr>
          <w:rFonts w:eastAsia="ＭＳ 明朝"/>
          <w:lang w:val="en-GB" w:eastAsia="ja-JP"/>
        </w:rPr>
        <w:t>A</w:t>
      </w:r>
      <w:r>
        <w:rPr>
          <w:rFonts w:eastAsia="ＭＳ 明朝"/>
          <w:lang w:val="en-GB" w:eastAsia="ja-JP"/>
        </w:rPr>
        <w:t xml:space="preserve"> search space set configured on the PCell/PSCell </w:t>
      </w:r>
      <w:r w:rsidR="00B407D7">
        <w:rPr>
          <w:rFonts w:eastAsia="ＭＳ 明朝"/>
          <w:lang w:val="en-GB" w:eastAsia="ja-JP"/>
        </w:rPr>
        <w:t>with the search space ID linked to a search space set configured on the sSCell is considered as the category 3 and hence is not monitored</w:t>
      </w:r>
      <w:r w:rsidR="00803055">
        <w:rPr>
          <w:rFonts w:eastAsia="ＭＳ 明朝"/>
          <w:lang w:val="en-GB" w:eastAsia="ja-JP"/>
        </w:rPr>
        <w:t xml:space="preserve"> on the PCell/PSCell</w:t>
      </w:r>
    </w:p>
    <w:p w14:paraId="6188369F" w14:textId="429ED4CB" w:rsidR="00B407D7" w:rsidRDefault="00B407D7" w:rsidP="00FE487F">
      <w:pPr>
        <w:pStyle w:val="ListParagraph"/>
        <w:numPr>
          <w:ilvl w:val="0"/>
          <w:numId w:val="39"/>
        </w:numPr>
        <w:ind w:leftChars="0"/>
        <w:jc w:val="both"/>
        <w:rPr>
          <w:rFonts w:eastAsia="ＭＳ 明朝"/>
          <w:lang w:val="en-GB" w:eastAsia="ja-JP"/>
        </w:rPr>
      </w:pPr>
      <w:r>
        <w:rPr>
          <w:rFonts w:eastAsia="ＭＳ 明朝" w:hint="eastAsia"/>
          <w:lang w:val="en-GB" w:eastAsia="ja-JP"/>
        </w:rPr>
        <w:t>O</w:t>
      </w:r>
      <w:r>
        <w:rPr>
          <w:rFonts w:eastAsia="ＭＳ 明朝"/>
          <w:lang w:val="en-GB" w:eastAsia="ja-JP"/>
        </w:rPr>
        <w:t>ption 2: A search space set</w:t>
      </w:r>
      <w:r w:rsidR="00B30AD3">
        <w:rPr>
          <w:rFonts w:eastAsia="ＭＳ 明朝"/>
          <w:lang w:val="en-GB" w:eastAsia="ja-JP"/>
        </w:rPr>
        <w:t xml:space="preserve"> configured on the PCell/PSCell with the search space ID linked to a search space set configured on the sSCell </w:t>
      </w:r>
      <w:r w:rsidR="00A36242">
        <w:rPr>
          <w:rFonts w:eastAsia="ＭＳ 明朝"/>
          <w:lang w:val="en-GB" w:eastAsia="ja-JP"/>
        </w:rPr>
        <w:t xml:space="preserve">with the absence of necessary </w:t>
      </w:r>
      <w:r w:rsidR="00547E6F">
        <w:rPr>
          <w:rFonts w:eastAsia="ＭＳ 明朝"/>
          <w:lang w:val="en-GB" w:eastAsia="ja-JP"/>
        </w:rPr>
        <w:t>(</w:t>
      </w:r>
      <w:r w:rsidR="00241E8D">
        <w:rPr>
          <w:rFonts w:eastAsia="ＭＳ 明朝"/>
          <w:lang w:val="en-GB" w:eastAsia="ja-JP"/>
        </w:rPr>
        <w:t>but optional</w:t>
      </w:r>
      <w:r w:rsidR="00547E6F">
        <w:rPr>
          <w:rFonts w:eastAsia="ＭＳ 明朝"/>
          <w:lang w:val="en-GB" w:eastAsia="ja-JP"/>
        </w:rPr>
        <w:t>)</w:t>
      </w:r>
      <w:r w:rsidR="00241E8D">
        <w:rPr>
          <w:rFonts w:eastAsia="ＭＳ 明朝"/>
          <w:lang w:val="en-GB" w:eastAsia="ja-JP"/>
        </w:rPr>
        <w:t xml:space="preserve"> </w:t>
      </w:r>
      <w:r w:rsidR="00A36242">
        <w:rPr>
          <w:rFonts w:eastAsia="ＭＳ 明朝"/>
          <w:lang w:val="en-GB" w:eastAsia="ja-JP"/>
        </w:rPr>
        <w:t>parameter</w:t>
      </w:r>
      <w:r w:rsidR="00241E8D">
        <w:rPr>
          <w:rFonts w:eastAsia="ＭＳ 明朝"/>
          <w:lang w:val="en-GB" w:eastAsia="ja-JP"/>
        </w:rPr>
        <w:t>(s)</w:t>
      </w:r>
      <w:r w:rsidR="00A36242">
        <w:rPr>
          <w:rFonts w:eastAsia="ＭＳ 明朝"/>
          <w:lang w:val="en-GB" w:eastAsia="ja-JP"/>
        </w:rPr>
        <w:t xml:space="preserve"> (e.g., </w:t>
      </w:r>
      <w:r w:rsidR="00A61A5E">
        <w:rPr>
          <w:rFonts w:eastAsia="ＭＳ 明朝"/>
          <w:lang w:val="en-GB" w:eastAsia="ja-JP"/>
        </w:rPr>
        <w:t>associated CORESET-ID</w:t>
      </w:r>
      <w:r w:rsidR="00A36242">
        <w:rPr>
          <w:rFonts w:eastAsia="ＭＳ 明朝"/>
          <w:lang w:val="en-GB" w:eastAsia="ja-JP"/>
        </w:rPr>
        <w:t>)</w:t>
      </w:r>
      <w:r w:rsidR="00A61A5E">
        <w:rPr>
          <w:rFonts w:eastAsia="ＭＳ 明朝"/>
          <w:lang w:val="en-GB" w:eastAsia="ja-JP"/>
        </w:rPr>
        <w:t xml:space="preserve"> in the </w:t>
      </w:r>
      <w:r w:rsidR="00A61A5E" w:rsidRPr="00547E6F">
        <w:rPr>
          <w:rFonts w:eastAsia="ＭＳ 明朝"/>
          <w:i/>
          <w:iCs/>
          <w:lang w:val="en-GB" w:eastAsia="ja-JP"/>
        </w:rPr>
        <w:t>SearchSpace</w:t>
      </w:r>
      <w:r w:rsidR="00A61A5E">
        <w:rPr>
          <w:rFonts w:eastAsia="ＭＳ 明朝"/>
          <w:lang w:val="en-GB" w:eastAsia="ja-JP"/>
        </w:rPr>
        <w:t xml:space="preserve"> is considered as the category 3 and hence is not monitored</w:t>
      </w:r>
      <w:r w:rsidR="00803055">
        <w:rPr>
          <w:rFonts w:eastAsia="ＭＳ 明朝"/>
          <w:lang w:val="en-GB" w:eastAsia="ja-JP"/>
        </w:rPr>
        <w:t xml:space="preserve"> on the PCell/PSCell</w:t>
      </w:r>
    </w:p>
    <w:p w14:paraId="16F04C6B" w14:textId="377A3BFC" w:rsidR="00A61A5E" w:rsidRDefault="002A398C" w:rsidP="00A61A5E">
      <w:pPr>
        <w:jc w:val="both"/>
        <w:rPr>
          <w:rFonts w:eastAsia="ＭＳ 明朝"/>
          <w:lang w:val="en-GB" w:eastAsia="ja-JP"/>
        </w:rPr>
      </w:pPr>
      <w:r>
        <w:rPr>
          <w:rFonts w:eastAsia="ＭＳ 明朝" w:hint="eastAsia"/>
          <w:lang w:val="en-GB" w:eastAsia="ja-JP"/>
        </w:rPr>
        <w:t>O</w:t>
      </w:r>
      <w:r>
        <w:rPr>
          <w:rFonts w:eastAsia="ＭＳ 明朝"/>
          <w:lang w:val="en-GB" w:eastAsia="ja-JP"/>
        </w:rPr>
        <w:t>ption 1 would wor</w:t>
      </w:r>
      <w:r w:rsidR="00711DF0">
        <w:rPr>
          <w:rFonts w:eastAsia="ＭＳ 明朝"/>
          <w:lang w:val="en-GB" w:eastAsia="ja-JP"/>
        </w:rPr>
        <w:t>k</w:t>
      </w:r>
      <w:r w:rsidR="00007BAD">
        <w:rPr>
          <w:rFonts w:eastAsia="ＭＳ 明朝"/>
          <w:lang w:val="en-GB" w:eastAsia="ja-JP"/>
        </w:rPr>
        <w:t xml:space="preserve"> with possibly causing</w:t>
      </w:r>
      <w:r w:rsidR="0087409B">
        <w:rPr>
          <w:rFonts w:eastAsia="ＭＳ 明朝"/>
          <w:lang w:val="en-GB" w:eastAsia="ja-JP"/>
        </w:rPr>
        <w:t xml:space="preserve"> restriction/shortage of search space ID</w:t>
      </w:r>
      <w:r w:rsidR="00241E8D">
        <w:rPr>
          <w:rFonts w:eastAsia="ＭＳ 明朝"/>
          <w:lang w:val="en-GB" w:eastAsia="ja-JP"/>
        </w:rPr>
        <w:t>s</w:t>
      </w:r>
      <w:r w:rsidR="00821416">
        <w:rPr>
          <w:rFonts w:eastAsia="ＭＳ 明朝"/>
          <w:lang w:val="en-GB" w:eastAsia="ja-JP"/>
        </w:rPr>
        <w:t xml:space="preserve">. With Option 2, linked search space IDs can </w:t>
      </w:r>
      <w:r w:rsidR="001A7F66">
        <w:rPr>
          <w:rFonts w:eastAsia="ＭＳ 明朝"/>
          <w:lang w:val="en-GB" w:eastAsia="ja-JP"/>
        </w:rPr>
        <w:t xml:space="preserve">still </w:t>
      </w:r>
      <w:r w:rsidR="00821416">
        <w:rPr>
          <w:rFonts w:eastAsia="ＭＳ 明朝"/>
          <w:lang w:val="en-GB" w:eastAsia="ja-JP"/>
        </w:rPr>
        <w:t xml:space="preserve">be used on the PCell/PSCell </w:t>
      </w:r>
      <w:r w:rsidR="00241E8D">
        <w:rPr>
          <w:rFonts w:eastAsia="ＭＳ 明朝"/>
          <w:lang w:val="en-GB" w:eastAsia="ja-JP"/>
        </w:rPr>
        <w:t xml:space="preserve">for category 1 </w:t>
      </w:r>
      <w:r w:rsidR="00821416">
        <w:rPr>
          <w:rFonts w:eastAsia="ＭＳ 明朝"/>
          <w:lang w:val="en-GB" w:eastAsia="ja-JP"/>
        </w:rPr>
        <w:t xml:space="preserve">as long as </w:t>
      </w:r>
      <w:r w:rsidR="00241E8D">
        <w:rPr>
          <w:rFonts w:eastAsia="ＭＳ 明朝"/>
          <w:lang w:val="en-GB" w:eastAsia="ja-JP"/>
        </w:rPr>
        <w:t xml:space="preserve">some necessary </w:t>
      </w:r>
      <w:r w:rsidR="001A7F66">
        <w:rPr>
          <w:rFonts w:eastAsia="ＭＳ 明朝"/>
          <w:lang w:val="en-GB" w:eastAsia="ja-JP"/>
        </w:rPr>
        <w:t>(</w:t>
      </w:r>
      <w:r w:rsidR="00241E8D">
        <w:rPr>
          <w:rFonts w:eastAsia="ＭＳ 明朝"/>
          <w:lang w:val="en-GB" w:eastAsia="ja-JP"/>
        </w:rPr>
        <w:t>but optional</w:t>
      </w:r>
      <w:r w:rsidR="001A7F66">
        <w:rPr>
          <w:rFonts w:eastAsia="ＭＳ 明朝"/>
          <w:lang w:val="en-GB" w:eastAsia="ja-JP"/>
        </w:rPr>
        <w:t>)</w:t>
      </w:r>
      <w:r w:rsidR="00241E8D">
        <w:rPr>
          <w:rFonts w:eastAsia="ＭＳ 明朝"/>
          <w:lang w:val="en-GB" w:eastAsia="ja-JP"/>
        </w:rPr>
        <w:t xml:space="preserve"> parameter(s) in the RRC IE </w:t>
      </w:r>
      <w:r w:rsidR="00241E8D" w:rsidRPr="00241E8D">
        <w:rPr>
          <w:rFonts w:eastAsia="ＭＳ 明朝"/>
          <w:i/>
          <w:iCs/>
          <w:lang w:val="en-GB" w:eastAsia="ja-JP"/>
        </w:rPr>
        <w:t>SearchSpace</w:t>
      </w:r>
      <w:r w:rsidR="00241E8D">
        <w:rPr>
          <w:rFonts w:eastAsia="ＭＳ 明朝"/>
          <w:lang w:val="en-GB" w:eastAsia="ja-JP"/>
        </w:rPr>
        <w:t xml:space="preserve"> (e.g., </w:t>
      </w:r>
      <w:r w:rsidR="00821416">
        <w:rPr>
          <w:rFonts w:eastAsia="ＭＳ 明朝"/>
          <w:lang w:val="en-GB" w:eastAsia="ja-JP"/>
        </w:rPr>
        <w:t>CORESET-ID</w:t>
      </w:r>
      <w:r w:rsidR="00241E8D">
        <w:rPr>
          <w:rFonts w:eastAsia="ＭＳ 明朝"/>
          <w:lang w:val="en-GB" w:eastAsia="ja-JP"/>
        </w:rPr>
        <w:t>)</w:t>
      </w:r>
      <w:r w:rsidR="00821416">
        <w:rPr>
          <w:rFonts w:eastAsia="ＭＳ 明朝"/>
          <w:lang w:val="en-GB" w:eastAsia="ja-JP"/>
        </w:rPr>
        <w:t xml:space="preserve"> is absent.</w:t>
      </w:r>
      <w:r w:rsidR="00BC0817">
        <w:rPr>
          <w:rFonts w:eastAsia="ＭＳ 明朝"/>
          <w:lang w:val="en-GB" w:eastAsia="ja-JP"/>
        </w:rPr>
        <w:t xml:space="preserve"> We think Option 2 is more flexible.</w:t>
      </w:r>
    </w:p>
    <w:p w14:paraId="700503A0" w14:textId="0B690917" w:rsidR="00BC0817" w:rsidRDefault="00BC0817" w:rsidP="00A61A5E">
      <w:pPr>
        <w:jc w:val="both"/>
        <w:rPr>
          <w:rFonts w:eastAsia="ＭＳ 明朝"/>
          <w:lang w:val="en-GB" w:eastAsia="ja-JP"/>
        </w:rPr>
      </w:pPr>
    </w:p>
    <w:p w14:paraId="6BE8BA84" w14:textId="4E1FB857" w:rsidR="00ED69D0" w:rsidRDefault="00634E4F" w:rsidP="00D23422">
      <w:pPr>
        <w:jc w:val="both"/>
        <w:rPr>
          <w:rFonts w:eastAsia="ＭＳ 明朝"/>
          <w:lang w:val="en-GB" w:eastAsia="ja-JP"/>
        </w:rPr>
      </w:pPr>
      <w:r>
        <w:rPr>
          <w:rFonts w:eastAsia="ＭＳ 明朝"/>
          <w:lang w:val="en-GB" w:eastAsia="ja-JP"/>
        </w:rPr>
        <w:lastRenderedPageBreak/>
        <w:t xml:space="preserve">Now, RRC IE </w:t>
      </w:r>
      <w:r w:rsidRPr="00634E4F">
        <w:rPr>
          <w:rFonts w:eastAsia="ＭＳ 明朝"/>
          <w:i/>
          <w:iCs/>
          <w:lang w:val="en-GB" w:eastAsia="ja-JP"/>
        </w:rPr>
        <w:t>SearchSpace</w:t>
      </w:r>
      <w:r>
        <w:rPr>
          <w:rFonts w:eastAsia="ＭＳ 明朝"/>
          <w:lang w:val="en-GB" w:eastAsia="ja-JP"/>
        </w:rPr>
        <w:t xml:space="preserve"> in TS 38.331 has the following description.</w:t>
      </w:r>
      <w:r w:rsidR="00825F83">
        <w:rPr>
          <w:rFonts w:eastAsia="ＭＳ 明朝"/>
          <w:lang w:val="en-GB" w:eastAsia="ja-JP"/>
        </w:rPr>
        <w:t xml:space="preserve"> The yellow part has to be updated anyway</w:t>
      </w:r>
      <w:r w:rsidR="001A7F66">
        <w:rPr>
          <w:rFonts w:eastAsia="ＭＳ 明朝"/>
          <w:lang w:val="en-GB" w:eastAsia="ja-JP"/>
        </w:rPr>
        <w:t xml:space="preserve"> for Rel-17 DSS</w:t>
      </w:r>
      <w:r w:rsidR="00825F83">
        <w:rPr>
          <w:rFonts w:eastAsia="ＭＳ 明朝"/>
          <w:lang w:val="en-GB" w:eastAsia="ja-JP"/>
        </w:rPr>
        <w:t xml:space="preserve">. </w:t>
      </w:r>
      <w:r w:rsidR="00680D87">
        <w:rPr>
          <w:rFonts w:eastAsia="ＭＳ 明朝"/>
          <w:lang w:val="en-GB" w:eastAsia="ja-JP"/>
        </w:rPr>
        <w:t xml:space="preserve">Once </w:t>
      </w:r>
      <w:r w:rsidR="0004340B">
        <w:rPr>
          <w:rFonts w:eastAsia="ＭＳ 明朝"/>
          <w:lang w:val="en-GB" w:eastAsia="ja-JP"/>
        </w:rPr>
        <w:t xml:space="preserve">RAN1 agrees </w:t>
      </w:r>
      <w:r w:rsidR="00680D87">
        <w:rPr>
          <w:rFonts w:eastAsia="ＭＳ 明朝"/>
          <w:lang w:val="en-GB" w:eastAsia="ja-JP"/>
        </w:rPr>
        <w:t xml:space="preserve">the above clarification (either Option 1 or Option 2), RAN1 </w:t>
      </w:r>
      <w:r w:rsidR="003C694C">
        <w:rPr>
          <w:rFonts w:eastAsia="ＭＳ 明朝"/>
          <w:lang w:val="en-GB" w:eastAsia="ja-JP"/>
        </w:rPr>
        <w:t>should</w:t>
      </w:r>
      <w:r w:rsidR="00680D87">
        <w:rPr>
          <w:rFonts w:eastAsia="ＭＳ 明朝"/>
          <w:lang w:val="en-GB" w:eastAsia="ja-JP"/>
        </w:rPr>
        <w:t xml:space="preserve"> ask RAN2 to reflect it </w:t>
      </w:r>
      <w:r w:rsidR="003C694C">
        <w:rPr>
          <w:rFonts w:eastAsia="ＭＳ 明朝"/>
          <w:lang w:val="en-GB" w:eastAsia="ja-JP"/>
        </w:rPr>
        <w:t xml:space="preserve">together with correcting </w:t>
      </w:r>
      <w:r w:rsidR="00680D87">
        <w:rPr>
          <w:rFonts w:eastAsia="ＭＳ 明朝"/>
          <w:lang w:val="en-GB" w:eastAsia="ja-JP"/>
        </w:rPr>
        <w:t>the yellow part.</w:t>
      </w:r>
    </w:p>
    <w:tbl>
      <w:tblPr>
        <w:tblStyle w:val="TableGrid"/>
        <w:tblW w:w="0" w:type="auto"/>
        <w:tblLook w:val="04A0" w:firstRow="1" w:lastRow="0" w:firstColumn="1" w:lastColumn="0" w:noHBand="0" w:noVBand="1"/>
      </w:tblPr>
      <w:tblGrid>
        <w:gridCol w:w="9350"/>
      </w:tblGrid>
      <w:tr w:rsidR="00825F83" w14:paraId="462F3B8A" w14:textId="77777777" w:rsidTr="00825F83">
        <w:tc>
          <w:tcPr>
            <w:tcW w:w="9350" w:type="dxa"/>
          </w:tcPr>
          <w:p w14:paraId="1D0C042A" w14:textId="77777777" w:rsidR="00825F83" w:rsidRPr="00D27132" w:rsidRDefault="00825F83" w:rsidP="00825F83">
            <w:pPr>
              <w:pStyle w:val="Heading4"/>
              <w:ind w:left="880"/>
              <w:outlineLvl w:val="3"/>
            </w:pPr>
            <w:bookmarkStart w:id="7" w:name="_Toc60777372"/>
            <w:bookmarkStart w:id="8" w:name="_Toc90651244"/>
            <w:r w:rsidRPr="00D27132">
              <w:t>–</w:t>
            </w:r>
            <w:r w:rsidRPr="00D27132">
              <w:tab/>
            </w:r>
            <w:r w:rsidRPr="00D27132">
              <w:rPr>
                <w:i/>
              </w:rPr>
              <w:t>SearchSpace</w:t>
            </w:r>
            <w:bookmarkEnd w:id="7"/>
            <w:bookmarkEnd w:id="8"/>
          </w:p>
          <w:p w14:paraId="3BBB0A94" w14:textId="77777777" w:rsidR="00825F83" w:rsidRDefault="00825F83" w:rsidP="00825F83">
            <w:r w:rsidRPr="00D27132">
              <w:t xml:space="preserve">The IE </w:t>
            </w:r>
            <w:r w:rsidRPr="00D27132">
              <w:rPr>
                <w:i/>
              </w:rPr>
              <w:t>SearchSpace</w:t>
            </w:r>
            <w:r w:rsidRPr="00D27132">
              <w:t xml:space="preserve"> defines how/where to search for PDCCH candidates. Each search space is associated with one </w:t>
            </w:r>
            <w:r w:rsidRPr="00D27132">
              <w:rPr>
                <w:i/>
              </w:rPr>
              <w:t>ControlResourceSet</w:t>
            </w:r>
            <w:r w:rsidRPr="00D27132">
              <w:t xml:space="preserve">. </w:t>
            </w:r>
            <w:r w:rsidRPr="00825F83">
              <w:rPr>
                <w:highlight w:val="yellow"/>
              </w:rPr>
              <w:t xml:space="preserve">For a scheduled cell in the case of cross carrier scheduling, except for </w:t>
            </w:r>
            <w:r w:rsidRPr="00825F83">
              <w:rPr>
                <w:i/>
                <w:highlight w:val="yellow"/>
              </w:rPr>
              <w:t>nrofCandidates</w:t>
            </w:r>
            <w:r w:rsidRPr="00825F83">
              <w:rPr>
                <w:highlight w:val="yellow"/>
              </w:rPr>
              <w:t>, all the optional fields are absent</w:t>
            </w:r>
            <w:r w:rsidRPr="00825F83">
              <w:rPr>
                <w:highlight w:val="yellow"/>
                <w:lang w:eastAsia="zh-CN"/>
              </w:rPr>
              <w:t xml:space="preserve"> (regardless of their presence conditions)</w:t>
            </w:r>
            <w:r w:rsidRPr="00825F83">
              <w:rPr>
                <w:highlight w:val="yellow"/>
              </w:rPr>
              <w:t>.</w:t>
            </w:r>
          </w:p>
          <w:p w14:paraId="2FDBFA08" w14:textId="38834762" w:rsidR="00A046B6" w:rsidRDefault="00A046B6" w:rsidP="00825F83">
            <w:pPr>
              <w:rPr>
                <w:lang w:eastAsia="ja-JP"/>
              </w:rPr>
            </w:pPr>
            <w:r>
              <w:rPr>
                <w:rFonts w:hint="eastAsia"/>
                <w:lang w:eastAsia="ja-JP"/>
              </w:rPr>
              <w:t>[</w:t>
            </w:r>
            <w:r>
              <w:rPr>
                <w:lang w:eastAsia="ja-JP"/>
              </w:rPr>
              <w:t>…]</w:t>
            </w:r>
          </w:p>
          <w:p w14:paraId="1F564CBA" w14:textId="77777777" w:rsidR="00A54A16" w:rsidRDefault="00A54A16" w:rsidP="00825F83">
            <w:pPr>
              <w:rPr>
                <w:lang w:eastAsia="ja-JP"/>
              </w:rPr>
            </w:pPr>
          </w:p>
          <w:tbl>
            <w:tblPr>
              <w:tblStyle w:val="TableGrid"/>
              <w:tblW w:w="0" w:type="auto"/>
              <w:tblLook w:val="04A0" w:firstRow="1" w:lastRow="0" w:firstColumn="1" w:lastColumn="0" w:noHBand="0" w:noVBand="1"/>
            </w:tblPr>
            <w:tblGrid>
              <w:gridCol w:w="9124"/>
            </w:tblGrid>
            <w:tr w:rsidR="00A54A16" w14:paraId="46FF9555" w14:textId="77777777" w:rsidTr="00A54A16">
              <w:tc>
                <w:tcPr>
                  <w:tcW w:w="9124" w:type="dxa"/>
                </w:tcPr>
                <w:p w14:paraId="219A76CA" w14:textId="77777777" w:rsidR="00943F29" w:rsidRPr="00A54A16" w:rsidRDefault="00943F29" w:rsidP="00943F29">
                  <w:pPr>
                    <w:rPr>
                      <w:lang w:val="en-GB" w:eastAsia="ja-JP"/>
                    </w:rPr>
                  </w:pPr>
                  <w:r w:rsidRPr="00A54A16">
                    <w:rPr>
                      <w:b/>
                      <w:i/>
                      <w:lang w:val="en-GB" w:eastAsia="ja-JP"/>
                    </w:rPr>
                    <w:t>searchSpaceId</w:t>
                  </w:r>
                </w:p>
                <w:p w14:paraId="3DCBE3D2" w14:textId="77777777" w:rsidR="00943F29" w:rsidRPr="00A54A16" w:rsidRDefault="00943F29" w:rsidP="00943F29">
                  <w:pPr>
                    <w:rPr>
                      <w:lang w:val="en-GB" w:eastAsia="ja-JP"/>
                    </w:rPr>
                  </w:pPr>
                  <w:r w:rsidRPr="00A54A16">
                    <w:rPr>
                      <w:lang w:val="en-GB" w:eastAsia="ja-JP"/>
                    </w:rPr>
                    <w:t xml:space="preserve">Identity of the search space. SearchSpaceId = 0 identifies the </w:t>
                  </w:r>
                  <w:r w:rsidRPr="00A54A16">
                    <w:rPr>
                      <w:i/>
                      <w:lang w:val="en-GB" w:eastAsia="ja-JP"/>
                    </w:rPr>
                    <w:t>searchSpaceZero</w:t>
                  </w:r>
                  <w:r w:rsidRPr="00A54A16">
                    <w:rPr>
                      <w:lang w:val="en-GB" w:eastAsia="ja-JP"/>
                    </w:rPr>
                    <w:t xml:space="preserve"> configured via PBCH (MIB) or </w:t>
                  </w:r>
                  <w:r w:rsidRPr="00A54A16">
                    <w:rPr>
                      <w:i/>
                      <w:lang w:val="en-GB" w:eastAsia="ja-JP"/>
                    </w:rPr>
                    <w:t>ServingCellConfigCommon</w:t>
                  </w:r>
                  <w:r w:rsidRPr="00A54A16">
                    <w:rPr>
                      <w:lang w:val="en-GB" w:eastAsia="ja-JP"/>
                    </w:rPr>
                    <w:t xml:space="preserve"> and may hence not be used in the </w:t>
                  </w:r>
                  <w:r w:rsidRPr="00A54A16">
                    <w:rPr>
                      <w:i/>
                      <w:lang w:val="en-GB" w:eastAsia="ja-JP"/>
                    </w:rPr>
                    <w:t>SearchSpace</w:t>
                  </w:r>
                  <w:r w:rsidRPr="00A54A16">
                    <w:rPr>
                      <w:lang w:val="en-GB" w:eastAsia="ja-JP"/>
                    </w:rPr>
                    <w:t xml:space="preserve"> IE. The </w:t>
                  </w:r>
                  <w:r w:rsidRPr="00A54A16">
                    <w:rPr>
                      <w:i/>
                      <w:lang w:val="en-GB" w:eastAsia="ja-JP"/>
                    </w:rPr>
                    <w:t>searchSpaceId</w:t>
                  </w:r>
                  <w:r w:rsidRPr="00A54A16">
                    <w:rPr>
                      <w:lang w:val="en-GB" w:eastAsia="ja-JP"/>
                    </w:rPr>
                    <w:t xml:space="preserve"> is unique among the BWPs of a Serving Cell. In case of cross carrier scheduling, search spaces with the same </w:t>
                  </w:r>
                  <w:r w:rsidRPr="00A54A16">
                    <w:rPr>
                      <w:i/>
                      <w:lang w:val="en-GB" w:eastAsia="ja-JP"/>
                    </w:rPr>
                    <w:t>searchSpaceId</w:t>
                  </w:r>
                  <w:r w:rsidRPr="00A54A16">
                    <w:rPr>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140335E" w14:textId="51EFD138" w:rsidR="00A54A16" w:rsidRDefault="00943F29" w:rsidP="00943F29">
                  <w:pPr>
                    <w:rPr>
                      <w:lang w:eastAsia="ja-JP"/>
                    </w:rPr>
                  </w:pPr>
                  <w:r w:rsidRPr="00A54A16">
                    <w:rPr>
                      <w:lang w:val="en-GB" w:eastAsia="ja-JP"/>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bl>
          <w:p w14:paraId="0343415D" w14:textId="1FAE9CE8" w:rsidR="00A046B6" w:rsidRPr="00825F83" w:rsidRDefault="00A046B6" w:rsidP="00A54A16">
            <w:pPr>
              <w:rPr>
                <w:lang w:eastAsia="ja-JP"/>
              </w:rPr>
            </w:pPr>
          </w:p>
        </w:tc>
      </w:tr>
    </w:tbl>
    <w:p w14:paraId="70805F17" w14:textId="43A44467" w:rsidR="00634E4F" w:rsidRDefault="00634E4F" w:rsidP="00D23422">
      <w:pPr>
        <w:jc w:val="both"/>
        <w:rPr>
          <w:rFonts w:eastAsia="ＭＳ 明朝"/>
          <w:lang w:val="en-GB" w:eastAsia="ja-JP"/>
        </w:rPr>
      </w:pPr>
    </w:p>
    <w:p w14:paraId="0FE0F1B9" w14:textId="2AD533EA" w:rsidR="00680D87" w:rsidRDefault="00464B4D" w:rsidP="00D23422">
      <w:pPr>
        <w:jc w:val="both"/>
        <w:rPr>
          <w:rFonts w:eastAsia="ＭＳ 明朝"/>
          <w:lang w:val="en-GB" w:eastAsia="ja-JP"/>
        </w:rPr>
      </w:pPr>
      <w:r w:rsidRPr="00464B4D">
        <w:rPr>
          <w:rFonts w:eastAsia="ＭＳ 明朝" w:hint="eastAsia"/>
          <w:b/>
          <w:bCs/>
          <w:u w:val="single"/>
          <w:lang w:val="en-GB" w:eastAsia="ja-JP"/>
        </w:rPr>
        <w:t>P</w:t>
      </w:r>
      <w:r w:rsidRPr="00464B4D">
        <w:rPr>
          <w:rFonts w:eastAsia="ＭＳ 明朝"/>
          <w:b/>
          <w:bCs/>
          <w:u w:val="single"/>
          <w:lang w:val="en-GB" w:eastAsia="ja-JP"/>
        </w:rPr>
        <w:t>roposal 3</w:t>
      </w:r>
      <w:r>
        <w:rPr>
          <w:rFonts w:eastAsia="ＭＳ 明朝"/>
          <w:lang w:val="en-GB" w:eastAsia="ja-JP"/>
        </w:rPr>
        <w:t>:</w:t>
      </w:r>
    </w:p>
    <w:p w14:paraId="5035748B" w14:textId="1BD363F5" w:rsidR="00464B4D" w:rsidRPr="00464B4D" w:rsidRDefault="00464B4D" w:rsidP="00464B4D">
      <w:pPr>
        <w:pStyle w:val="ListParagraph"/>
        <w:numPr>
          <w:ilvl w:val="0"/>
          <w:numId w:val="39"/>
        </w:numPr>
        <w:ind w:leftChars="0"/>
        <w:jc w:val="both"/>
        <w:rPr>
          <w:rFonts w:eastAsia="ＭＳ 明朝"/>
          <w:lang w:val="en-GB" w:eastAsia="ja-JP"/>
        </w:rPr>
      </w:pPr>
      <w:r>
        <w:rPr>
          <w:rFonts w:eastAsia="ＭＳ 明朝"/>
          <w:lang w:val="en-GB" w:eastAsia="ja-JP"/>
        </w:rPr>
        <w:t xml:space="preserve">A search space set configured on the PCell/PSCell with the search space ID linked to a search space set configured on the sSCell with the absence of necessary </w:t>
      </w:r>
      <w:r w:rsidR="00EC4905">
        <w:rPr>
          <w:rFonts w:eastAsia="ＭＳ 明朝"/>
          <w:lang w:val="en-GB" w:eastAsia="ja-JP"/>
        </w:rPr>
        <w:t>(</w:t>
      </w:r>
      <w:r>
        <w:rPr>
          <w:rFonts w:eastAsia="ＭＳ 明朝"/>
          <w:lang w:val="en-GB" w:eastAsia="ja-JP"/>
        </w:rPr>
        <w:t>but optional</w:t>
      </w:r>
      <w:r w:rsidR="00EC4905">
        <w:rPr>
          <w:rFonts w:eastAsia="ＭＳ 明朝"/>
          <w:lang w:val="en-GB" w:eastAsia="ja-JP"/>
        </w:rPr>
        <w:t>)</w:t>
      </w:r>
      <w:r>
        <w:rPr>
          <w:rFonts w:eastAsia="ＭＳ 明朝"/>
          <w:lang w:val="en-GB" w:eastAsia="ja-JP"/>
        </w:rPr>
        <w:t xml:space="preserve"> parameter(s) (e.g., associated CORESET-ID) in the </w:t>
      </w:r>
      <w:r w:rsidRPr="00CE7B2A">
        <w:rPr>
          <w:rFonts w:eastAsia="ＭＳ 明朝"/>
          <w:i/>
          <w:iCs/>
          <w:lang w:val="en-GB" w:eastAsia="ja-JP"/>
        </w:rPr>
        <w:t>SearchSpace</w:t>
      </w:r>
      <w:r>
        <w:rPr>
          <w:rFonts w:eastAsia="ＭＳ 明朝"/>
          <w:lang w:val="en-GB" w:eastAsia="ja-JP"/>
        </w:rPr>
        <w:t xml:space="preserve"> is not monitored</w:t>
      </w:r>
      <w:r w:rsidR="00CE7B2A">
        <w:rPr>
          <w:rFonts w:eastAsia="ＭＳ 明朝"/>
          <w:lang w:val="en-GB" w:eastAsia="ja-JP"/>
        </w:rPr>
        <w:t xml:space="preserve"> on the PCell/PSCell</w:t>
      </w:r>
    </w:p>
    <w:p w14:paraId="74A60950" w14:textId="77777777" w:rsidR="00464B4D" w:rsidRPr="00CE7B2A" w:rsidRDefault="00464B4D" w:rsidP="00D23422">
      <w:pPr>
        <w:jc w:val="both"/>
        <w:rPr>
          <w:rFonts w:eastAsia="ＭＳ 明朝"/>
          <w:lang w:val="en-GB" w:eastAsia="ja-JP"/>
        </w:rPr>
      </w:pPr>
    </w:p>
    <w:p w14:paraId="0E3FF7EA" w14:textId="77777777" w:rsidR="00BC0817" w:rsidRPr="00B407D7" w:rsidRDefault="00BC0817" w:rsidP="00D23422">
      <w:pPr>
        <w:jc w:val="both"/>
        <w:rPr>
          <w:rFonts w:eastAsia="ＭＳ 明朝"/>
          <w:lang w:val="en-GB" w:eastAsia="ja-JP"/>
        </w:rPr>
      </w:pPr>
    </w:p>
    <w:p w14:paraId="7F8DBC7F" w14:textId="4D37596F" w:rsidR="001A557D" w:rsidRPr="005A12ED" w:rsidRDefault="001A557D" w:rsidP="005A12ED">
      <w:pPr>
        <w:pStyle w:val="Heading2"/>
        <w:rPr>
          <w:b/>
          <w:lang w:eastAsia="ja-JP"/>
        </w:rPr>
      </w:pPr>
      <w:r w:rsidRPr="005A12ED">
        <w:rPr>
          <w:b/>
          <w:lang w:eastAsia="ja-JP"/>
        </w:rPr>
        <w:t xml:space="preserve">Issue 4: Clarification on </w:t>
      </w:r>
      <w:r w:rsidR="009E6E4D" w:rsidRPr="005A12ED">
        <w:rPr>
          <w:b/>
          <w:lang w:eastAsia="ja-JP"/>
        </w:rPr>
        <w:t>out-of-order scheduling</w:t>
      </w:r>
    </w:p>
    <w:p w14:paraId="4C0FACD1" w14:textId="2DC70FDF" w:rsidR="00B13596" w:rsidRDefault="00B13596" w:rsidP="00D23422">
      <w:pPr>
        <w:jc w:val="both"/>
        <w:rPr>
          <w:rFonts w:eastAsia="ＭＳ 明朝"/>
          <w:lang w:val="en-GB" w:eastAsia="ja-JP"/>
        </w:rPr>
      </w:pPr>
      <w:r w:rsidRPr="00B13596">
        <w:rPr>
          <w:rFonts w:eastAsia="ＭＳ 明朝" w:hint="eastAsia"/>
          <w:lang w:val="en-GB" w:eastAsia="ja-JP"/>
        </w:rPr>
        <w:t>R</w:t>
      </w:r>
      <w:r w:rsidRPr="00B13596">
        <w:rPr>
          <w:rFonts w:eastAsia="ＭＳ 明朝"/>
          <w:lang w:val="en-GB" w:eastAsia="ja-JP"/>
        </w:rPr>
        <w:t xml:space="preserve">AN1 </w:t>
      </w:r>
      <w:r>
        <w:rPr>
          <w:rFonts w:eastAsia="ＭＳ 明朝"/>
          <w:lang w:val="en-GB" w:eastAsia="ja-JP"/>
        </w:rPr>
        <w:t>has agreed following:</w:t>
      </w:r>
    </w:p>
    <w:tbl>
      <w:tblPr>
        <w:tblStyle w:val="TableGrid"/>
        <w:tblW w:w="0" w:type="auto"/>
        <w:tblLook w:val="04A0" w:firstRow="1" w:lastRow="0" w:firstColumn="1" w:lastColumn="0" w:noHBand="0" w:noVBand="1"/>
      </w:tblPr>
      <w:tblGrid>
        <w:gridCol w:w="9350"/>
      </w:tblGrid>
      <w:tr w:rsidR="006F1374" w14:paraId="10BE0040" w14:textId="77777777" w:rsidTr="006F1374">
        <w:tc>
          <w:tcPr>
            <w:tcW w:w="9350" w:type="dxa"/>
          </w:tcPr>
          <w:p w14:paraId="3A5B7931" w14:textId="77777777" w:rsidR="006F1374" w:rsidRPr="006F1374" w:rsidRDefault="006F1374" w:rsidP="006F1374">
            <w:pPr>
              <w:jc w:val="both"/>
              <w:rPr>
                <w:rFonts w:eastAsia="ＭＳ 明朝"/>
                <w:b/>
                <w:bCs/>
                <w:lang w:val="en-GB" w:eastAsia="ja-JP"/>
              </w:rPr>
            </w:pPr>
            <w:r w:rsidRPr="006F1374">
              <w:rPr>
                <w:rFonts w:eastAsia="ＭＳ 明朝"/>
                <w:b/>
                <w:bCs/>
                <w:highlight w:val="green"/>
                <w:lang w:val="en-GB" w:eastAsia="ja-JP"/>
              </w:rPr>
              <w:t>Agreement</w:t>
            </w:r>
          </w:p>
          <w:p w14:paraId="624512C8" w14:textId="77777777" w:rsidR="006F1374" w:rsidRPr="006F1374" w:rsidRDefault="006F1374" w:rsidP="006F1374">
            <w:pPr>
              <w:jc w:val="both"/>
              <w:rPr>
                <w:rFonts w:eastAsia="ＭＳ 明朝"/>
                <w:lang w:val="en-GB" w:eastAsia="ja-JP"/>
              </w:rPr>
            </w:pPr>
            <w:r w:rsidRPr="006F1374">
              <w:rPr>
                <w:rFonts w:eastAsia="ＭＳ 明朝"/>
                <w:lang w:val="en-GB" w:eastAsia="ja-JP"/>
              </w:rPr>
              <w:t xml:space="preserve">When CCS from sSCell to PCell/PSCell is configured, </w:t>
            </w:r>
          </w:p>
          <w:p w14:paraId="0EEE7586" w14:textId="77777777" w:rsidR="006F1374" w:rsidRPr="006F1374" w:rsidRDefault="006F1374" w:rsidP="006F1374">
            <w:pPr>
              <w:numPr>
                <w:ilvl w:val="0"/>
                <w:numId w:val="19"/>
              </w:numPr>
              <w:tabs>
                <w:tab w:val="left" w:pos="720"/>
                <w:tab w:val="num" w:pos="1440"/>
              </w:tabs>
              <w:jc w:val="both"/>
              <w:rPr>
                <w:rFonts w:eastAsia="ＭＳ 明朝"/>
                <w:lang w:val="en-GB" w:eastAsia="ja-JP"/>
              </w:rPr>
            </w:pPr>
            <w:r w:rsidRPr="006F1374">
              <w:rPr>
                <w:rFonts w:eastAsia="ＭＳ 明朝"/>
                <w:lang w:val="en-GB" w:eastAsia="ja-JP"/>
              </w:rPr>
              <w:t xml:space="preserve">Out of order scheduling is not allowed between a) PDSCH on PCell/PSCell scheduled by PDCCH on PCell/PSCell and b) PDSCH on PCell/PSCell scheduled by PDCCH on sSCell </w:t>
            </w:r>
          </w:p>
          <w:p w14:paraId="6D1F5A9C" w14:textId="77777777" w:rsidR="006F1374" w:rsidRPr="006F1374" w:rsidRDefault="006F1374" w:rsidP="006F1374">
            <w:pPr>
              <w:numPr>
                <w:ilvl w:val="0"/>
                <w:numId w:val="19"/>
              </w:numPr>
              <w:tabs>
                <w:tab w:val="left" w:pos="720"/>
                <w:tab w:val="num" w:pos="1440"/>
              </w:tabs>
              <w:jc w:val="both"/>
              <w:rPr>
                <w:rFonts w:eastAsia="ＭＳ 明朝"/>
                <w:lang w:val="en-GB" w:eastAsia="ja-JP"/>
              </w:rPr>
            </w:pPr>
            <w:r w:rsidRPr="006F1374">
              <w:rPr>
                <w:rFonts w:eastAsia="ＭＳ 明朝"/>
                <w:lang w:val="en-GB" w:eastAsia="ja-JP"/>
              </w:rPr>
              <w:t xml:space="preserve">Out of order scheduling is not allowed between a) PUSCH on PCell/PSCell scheduled by PDCCH on PCell/PSCell and b) PUSCH on PCell/PSCell scheduled by PDCCH on sSCell </w:t>
            </w:r>
          </w:p>
          <w:p w14:paraId="23691100" w14:textId="54ED88FC" w:rsidR="006F1374" w:rsidRPr="006F1374" w:rsidRDefault="006F1374" w:rsidP="00D23422">
            <w:pPr>
              <w:jc w:val="both"/>
              <w:rPr>
                <w:rFonts w:eastAsia="ＭＳ 明朝"/>
                <w:lang w:val="en-GB" w:eastAsia="ja-JP"/>
              </w:rPr>
            </w:pPr>
            <w:r w:rsidRPr="006F1374">
              <w:rPr>
                <w:rFonts w:eastAsia="ＭＳ 明朝"/>
                <w:lang w:val="en-GB" w:eastAsia="ja-JP"/>
              </w:rPr>
              <w:t>FFS: Whether this agreement requires RAN1 specification impact.</w:t>
            </w:r>
          </w:p>
        </w:tc>
      </w:tr>
    </w:tbl>
    <w:p w14:paraId="48B8A51E" w14:textId="6EA35832" w:rsidR="00B13596" w:rsidRDefault="00B13596" w:rsidP="00D23422">
      <w:pPr>
        <w:jc w:val="both"/>
        <w:rPr>
          <w:rFonts w:eastAsia="ＭＳ 明朝"/>
          <w:lang w:val="en-GB" w:eastAsia="ja-JP"/>
        </w:rPr>
      </w:pPr>
    </w:p>
    <w:p w14:paraId="0B7B7060" w14:textId="7353DB6D" w:rsidR="00B13596" w:rsidRDefault="00123F78" w:rsidP="00D23422">
      <w:pPr>
        <w:jc w:val="both"/>
        <w:rPr>
          <w:rFonts w:eastAsia="ＭＳ 明朝"/>
          <w:lang w:val="en-GB" w:eastAsia="ja-JP"/>
        </w:rPr>
      </w:pPr>
      <w:r>
        <w:rPr>
          <w:rFonts w:eastAsia="ＭＳ 明朝" w:hint="eastAsia"/>
          <w:lang w:val="en-GB" w:eastAsia="ja-JP"/>
        </w:rPr>
        <w:t>I</w:t>
      </w:r>
      <w:r>
        <w:rPr>
          <w:rFonts w:eastAsia="ＭＳ 明朝"/>
          <w:lang w:val="en-GB" w:eastAsia="ja-JP"/>
        </w:rPr>
        <w:t>n the current spec, the restrictions on out-of-order scheduling are captured as follows</w:t>
      </w:r>
      <w:r w:rsidR="00AC3CFF">
        <w:rPr>
          <w:rFonts w:eastAsia="ＭＳ 明朝"/>
          <w:lang w:val="en-GB" w:eastAsia="ja-JP"/>
        </w:rPr>
        <w:t>.</w:t>
      </w:r>
    </w:p>
    <w:tbl>
      <w:tblPr>
        <w:tblStyle w:val="TableGrid"/>
        <w:tblW w:w="0" w:type="auto"/>
        <w:tblLook w:val="04A0" w:firstRow="1" w:lastRow="0" w:firstColumn="1" w:lastColumn="0" w:noHBand="0" w:noVBand="1"/>
      </w:tblPr>
      <w:tblGrid>
        <w:gridCol w:w="9350"/>
      </w:tblGrid>
      <w:tr w:rsidR="00123F78" w14:paraId="5CD8BF33" w14:textId="77777777" w:rsidTr="00123F78">
        <w:tc>
          <w:tcPr>
            <w:tcW w:w="9350" w:type="dxa"/>
          </w:tcPr>
          <w:p w14:paraId="74D51825" w14:textId="77777777" w:rsidR="00CB65C3" w:rsidRPr="00CB65C3" w:rsidRDefault="00CB65C3" w:rsidP="00CB65C3">
            <w:pPr>
              <w:keepNext/>
              <w:keepLines/>
              <w:spacing w:before="180" w:after="180"/>
              <w:ind w:left="1134" w:hanging="1134"/>
              <w:outlineLvl w:val="1"/>
              <w:rPr>
                <w:rFonts w:ascii="Arial" w:eastAsia="SimSun" w:hAnsi="Arial" w:cs="Times New Roman"/>
                <w:color w:val="000000"/>
                <w:sz w:val="32"/>
                <w:szCs w:val="20"/>
                <w:lang w:val="x-none"/>
              </w:rPr>
            </w:pPr>
            <w:bookmarkStart w:id="9" w:name="_Toc11352080"/>
            <w:bookmarkStart w:id="10" w:name="_Toc20317970"/>
            <w:bookmarkStart w:id="11" w:name="_Toc27299868"/>
            <w:bookmarkStart w:id="12" w:name="_Toc29673133"/>
            <w:bookmarkStart w:id="13" w:name="_Toc29673274"/>
            <w:bookmarkStart w:id="14" w:name="_Toc29674267"/>
            <w:bookmarkStart w:id="15" w:name="_Toc36645497"/>
            <w:bookmarkStart w:id="16" w:name="_Toc45810542"/>
            <w:bookmarkStart w:id="17" w:name="_Toc90388029"/>
            <w:r w:rsidRPr="00CB65C3">
              <w:rPr>
                <w:rFonts w:ascii="Arial" w:eastAsia="SimSun" w:hAnsi="Arial" w:cs="Times New Roman"/>
                <w:color w:val="000000"/>
                <w:sz w:val="32"/>
                <w:szCs w:val="20"/>
                <w:lang w:val="x-none"/>
              </w:rPr>
              <w:lastRenderedPageBreak/>
              <w:t>5.1</w:t>
            </w:r>
            <w:r w:rsidRPr="00CB65C3">
              <w:rPr>
                <w:rFonts w:ascii="Arial" w:eastAsia="SimSun" w:hAnsi="Arial" w:cs="Times New Roman"/>
                <w:color w:val="000000"/>
                <w:sz w:val="32"/>
                <w:szCs w:val="20"/>
                <w:lang w:val="x-none"/>
              </w:rPr>
              <w:tab/>
              <w:t>UE procedure for receiving the physical downlink shared channel</w:t>
            </w:r>
            <w:bookmarkEnd w:id="9"/>
            <w:bookmarkEnd w:id="10"/>
            <w:bookmarkEnd w:id="11"/>
            <w:bookmarkEnd w:id="12"/>
            <w:bookmarkEnd w:id="13"/>
            <w:bookmarkEnd w:id="14"/>
            <w:bookmarkEnd w:id="15"/>
            <w:bookmarkEnd w:id="16"/>
            <w:bookmarkEnd w:id="17"/>
          </w:p>
          <w:p w14:paraId="7B99C8D0" w14:textId="77777777" w:rsidR="004A4070" w:rsidRDefault="004A4070" w:rsidP="004A4070">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w:t>
            </w:r>
            <w:r>
              <w:rPr>
                <w:rFonts w:ascii="Times New Roman" w:hAnsi="Times New Roman" w:cs="Times New Roman"/>
                <w:sz w:val="20"/>
                <w:szCs w:val="20"/>
                <w:lang w:val="en-GB" w:eastAsia="ja-JP"/>
              </w:rPr>
              <w:t>…]</w:t>
            </w:r>
          </w:p>
          <w:p w14:paraId="4B4A2B3D" w14:textId="77777777" w:rsidR="004A4070" w:rsidRDefault="004A4070" w:rsidP="00D23422">
            <w:pPr>
              <w:jc w:val="both"/>
              <w:rPr>
                <w:rFonts w:ascii="Times New Roman" w:eastAsia="SimSun" w:hAnsi="Times New Roman" w:cs="Times New Roman"/>
                <w:sz w:val="20"/>
                <w:szCs w:val="20"/>
                <w:lang w:val="en-GB"/>
              </w:rPr>
            </w:pPr>
            <w:r w:rsidRPr="004A4070">
              <w:rPr>
                <w:rFonts w:ascii="Times New Roman" w:eastAsia="SimSun" w:hAnsi="Times New Roman" w:cs="Times New Roman"/>
                <w:sz w:val="20"/>
                <w:szCs w:val="20"/>
                <w:lang w:val="en-GB"/>
              </w:rPr>
              <w:t>For any two HARQ process IDs in a given scheduled cell, if the UE is scheduled to start receiving a first PDSCH starting in symbol</w:t>
            </w:r>
            <w:r w:rsidRPr="004A4070">
              <w:rPr>
                <w:rFonts w:ascii="Times New Roman" w:eastAsia="SimSun" w:hAnsi="Times New Roman" w:cs="Times New Roman"/>
                <w:i/>
                <w:sz w:val="20"/>
                <w:szCs w:val="20"/>
                <w:lang w:val="en-GB"/>
              </w:rPr>
              <w:t xml:space="preserve"> j </w:t>
            </w:r>
            <w:r w:rsidRPr="00B4446C">
              <w:rPr>
                <w:rFonts w:ascii="Times New Roman" w:eastAsia="SimSun" w:hAnsi="Times New Roman" w:cs="Times New Roman"/>
                <w:sz w:val="20"/>
                <w:szCs w:val="20"/>
                <w:highlight w:val="yellow"/>
                <w:lang w:val="en-GB"/>
              </w:rPr>
              <w:t xml:space="preserve">by a PDCCH ending in symbol </w:t>
            </w:r>
            <w:r w:rsidRPr="00B4446C">
              <w:rPr>
                <w:rFonts w:ascii="Times New Roman" w:eastAsia="SimSun" w:hAnsi="Times New Roman" w:cs="Times New Roman"/>
                <w:i/>
                <w:sz w:val="20"/>
                <w:szCs w:val="20"/>
                <w:highlight w:val="yellow"/>
                <w:lang w:val="en-GB"/>
              </w:rPr>
              <w:t>i</w:t>
            </w:r>
            <w:r w:rsidRPr="004A4070">
              <w:rPr>
                <w:rFonts w:ascii="Times New Roman" w:eastAsia="SimSun" w:hAnsi="Times New Roman" w:cs="Times New Roman"/>
                <w:sz w:val="20"/>
                <w:szCs w:val="20"/>
                <w:lang w:val="en-GB"/>
              </w:rPr>
              <w:t xml:space="preserve">, the UE is not expected to be scheduled to receive a PDSCH starting earlier than the end of the first PDSCH </w:t>
            </w:r>
            <w:r w:rsidRPr="00F47BC6">
              <w:rPr>
                <w:rFonts w:ascii="Times New Roman" w:eastAsia="SimSun" w:hAnsi="Times New Roman" w:cs="Times New Roman"/>
                <w:sz w:val="20"/>
                <w:szCs w:val="20"/>
                <w:highlight w:val="yellow"/>
                <w:lang w:val="en-GB"/>
              </w:rPr>
              <w:t xml:space="preserve">with a PDCCH that ends </w:t>
            </w:r>
            <w:r w:rsidRPr="00F47BC6">
              <w:rPr>
                <w:rFonts w:ascii="Times New Roman" w:eastAsia="DengXian" w:hAnsi="Times New Roman" w:cs="Times New Roman" w:hint="eastAsia"/>
                <w:sz w:val="20"/>
                <w:szCs w:val="20"/>
                <w:highlight w:val="yellow"/>
                <w:lang w:val="en-GB" w:eastAsia="zh-CN"/>
              </w:rPr>
              <w:t>later</w:t>
            </w:r>
            <w:r w:rsidRPr="00F47BC6">
              <w:rPr>
                <w:rFonts w:ascii="Times New Roman" w:eastAsia="SimSun" w:hAnsi="Times New Roman" w:cs="Times New Roman"/>
                <w:sz w:val="20"/>
                <w:szCs w:val="20"/>
                <w:highlight w:val="yellow"/>
                <w:lang w:val="en-GB"/>
              </w:rPr>
              <w:t xml:space="preserve"> than symbol </w:t>
            </w:r>
            <w:r w:rsidRPr="00F47BC6">
              <w:rPr>
                <w:rFonts w:ascii="Times New Roman" w:eastAsia="SimSun" w:hAnsi="Times New Roman" w:cs="Times New Roman"/>
                <w:i/>
                <w:sz w:val="20"/>
                <w:szCs w:val="20"/>
                <w:highlight w:val="yellow"/>
                <w:lang w:val="en-GB"/>
              </w:rPr>
              <w:t>i</w:t>
            </w:r>
            <w:r w:rsidRPr="004A4070">
              <w:rPr>
                <w:rFonts w:ascii="Times New Roman" w:eastAsia="SimSun" w:hAnsi="Times New Roman" w:cs="Times New Roman"/>
                <w:sz w:val="20"/>
                <w:szCs w:val="20"/>
                <w:lang w:val="en-GB"/>
              </w:rPr>
              <w:t>.</w:t>
            </w:r>
          </w:p>
          <w:p w14:paraId="286E498C" w14:textId="77777777" w:rsidR="004A4070" w:rsidRPr="004A4070" w:rsidRDefault="004A4070" w:rsidP="00D23422">
            <w:pPr>
              <w:jc w:val="both"/>
              <w:rPr>
                <w:rFonts w:ascii="Times New Roman" w:eastAsia="SimSun" w:hAnsi="Times New Roman" w:cs="Times New Roman"/>
                <w:sz w:val="20"/>
                <w:szCs w:val="20"/>
                <w:lang w:val="en-GB"/>
              </w:rPr>
            </w:pPr>
          </w:p>
          <w:p w14:paraId="5859DAEE" w14:textId="55B9D51D" w:rsidR="004A4070" w:rsidRDefault="004A4070" w:rsidP="00D23422">
            <w:pPr>
              <w:jc w:val="both"/>
              <w:rPr>
                <w:rFonts w:ascii="Times New Roman" w:hAnsi="Times New Roman" w:cs="Times New Roman"/>
                <w:sz w:val="20"/>
                <w:szCs w:val="20"/>
                <w:lang w:val="en-GB" w:eastAsia="ja-JP"/>
              </w:rPr>
            </w:pPr>
          </w:p>
          <w:p w14:paraId="3DEEEE51" w14:textId="77777777" w:rsidR="00A37269" w:rsidRPr="00A37269" w:rsidRDefault="00A37269" w:rsidP="00A37269">
            <w:pPr>
              <w:keepNext/>
              <w:keepLines/>
              <w:spacing w:before="180" w:after="180"/>
              <w:ind w:left="1134" w:hanging="1134"/>
              <w:outlineLvl w:val="1"/>
              <w:rPr>
                <w:rFonts w:ascii="Arial" w:eastAsia="SimSun" w:hAnsi="Arial" w:cs="Times New Roman"/>
                <w:color w:val="000000"/>
                <w:sz w:val="32"/>
                <w:szCs w:val="20"/>
                <w:lang w:val="x-none"/>
              </w:rPr>
            </w:pPr>
            <w:bookmarkStart w:id="18" w:name="_Toc11352138"/>
            <w:bookmarkStart w:id="19" w:name="_Toc20318028"/>
            <w:bookmarkStart w:id="20" w:name="_Toc27299926"/>
            <w:bookmarkStart w:id="21" w:name="_Toc29673199"/>
            <w:bookmarkStart w:id="22" w:name="_Toc29673340"/>
            <w:bookmarkStart w:id="23" w:name="_Toc29674333"/>
            <w:bookmarkStart w:id="24" w:name="_Toc36645563"/>
            <w:bookmarkStart w:id="25" w:name="_Toc45810608"/>
            <w:bookmarkStart w:id="26" w:name="_Toc90388095"/>
            <w:r w:rsidRPr="00A37269">
              <w:rPr>
                <w:rFonts w:ascii="Arial" w:eastAsia="SimSun" w:hAnsi="Arial" w:cs="Times New Roman"/>
                <w:color w:val="000000"/>
                <w:sz w:val="32"/>
                <w:szCs w:val="20"/>
                <w:lang w:val="x-none"/>
              </w:rPr>
              <w:t>6.1</w:t>
            </w:r>
            <w:r w:rsidRPr="00A37269">
              <w:rPr>
                <w:rFonts w:ascii="Arial" w:eastAsia="SimSun" w:hAnsi="Arial" w:cs="Times New Roman"/>
                <w:color w:val="000000"/>
                <w:sz w:val="32"/>
                <w:szCs w:val="20"/>
                <w:lang w:val="x-none"/>
              </w:rPr>
              <w:tab/>
              <w:t>UE procedure for transmitting the physical uplink shared channel</w:t>
            </w:r>
            <w:bookmarkEnd w:id="18"/>
            <w:bookmarkEnd w:id="19"/>
            <w:bookmarkEnd w:id="20"/>
            <w:bookmarkEnd w:id="21"/>
            <w:bookmarkEnd w:id="22"/>
            <w:bookmarkEnd w:id="23"/>
            <w:bookmarkEnd w:id="24"/>
            <w:bookmarkEnd w:id="25"/>
            <w:bookmarkEnd w:id="26"/>
          </w:p>
          <w:p w14:paraId="5531959F" w14:textId="6782BB4E" w:rsidR="004A4070" w:rsidRDefault="00A37269" w:rsidP="00D23422">
            <w:pPr>
              <w:jc w:val="both"/>
              <w:rPr>
                <w:rFonts w:ascii="Times New Roman" w:hAnsi="Times New Roman" w:cs="Times New Roman"/>
                <w:sz w:val="20"/>
                <w:szCs w:val="20"/>
                <w:lang w:val="x-none" w:eastAsia="ja-JP"/>
              </w:rPr>
            </w:pPr>
            <w:r>
              <w:rPr>
                <w:rFonts w:ascii="Times New Roman" w:hAnsi="Times New Roman" w:cs="Times New Roman"/>
                <w:sz w:val="20"/>
                <w:szCs w:val="20"/>
                <w:lang w:val="x-none" w:eastAsia="ja-JP"/>
              </w:rPr>
              <w:t>[…]</w:t>
            </w:r>
          </w:p>
          <w:p w14:paraId="1D5893DA" w14:textId="4A99EC59" w:rsidR="00A37269" w:rsidRPr="00A37269" w:rsidRDefault="00FB70FD" w:rsidP="00D23422">
            <w:pPr>
              <w:jc w:val="both"/>
              <w:rPr>
                <w:rFonts w:ascii="Times New Roman" w:hAnsi="Times New Roman" w:cs="Times New Roman"/>
                <w:sz w:val="20"/>
                <w:szCs w:val="20"/>
                <w:lang w:val="x-none" w:eastAsia="ja-JP"/>
              </w:rPr>
            </w:pPr>
            <w:r w:rsidRPr="00FB70FD">
              <w:rPr>
                <w:rFonts w:ascii="Times New Roman" w:eastAsia="DengXian" w:hAnsi="Times New Roman" w:cs="Times New Roman"/>
                <w:sz w:val="20"/>
                <w:szCs w:val="20"/>
                <w:lang w:val="en-GB" w:eastAsia="zh-CN"/>
              </w:rPr>
              <w:t xml:space="preserve">Except for the case when </w:t>
            </w:r>
            <w:r w:rsidRPr="00FB70FD">
              <w:rPr>
                <w:rFonts w:ascii="Times New Roman" w:eastAsia="SimSun" w:hAnsi="Times New Roman" w:cs="Times New Roman"/>
                <w:sz w:val="20"/>
                <w:szCs w:val="20"/>
                <w:lang w:val="en-GB"/>
              </w:rPr>
              <w:t xml:space="preserve">a UE is configured by higher layer parameter </w:t>
            </w:r>
            <w:r w:rsidRPr="00FB70FD">
              <w:rPr>
                <w:rFonts w:ascii="Times New Roman" w:eastAsia="SimSun" w:hAnsi="Times New Roman" w:cs="Times New Roman"/>
                <w:i/>
                <w:sz w:val="20"/>
                <w:szCs w:val="20"/>
                <w:lang w:val="en-GB"/>
              </w:rPr>
              <w:t>PDCCH-Config</w:t>
            </w:r>
            <w:r w:rsidRPr="00FB70FD">
              <w:rPr>
                <w:rFonts w:ascii="Times New Roman" w:eastAsia="SimSun" w:hAnsi="Times New Roman" w:cs="Times New Roman"/>
                <w:sz w:val="20"/>
                <w:szCs w:val="20"/>
                <w:lang w:val="en-GB"/>
              </w:rPr>
              <w:t xml:space="preserve"> that contains two different values of </w:t>
            </w:r>
            <w:r w:rsidRPr="00FB70FD">
              <w:rPr>
                <w:rFonts w:ascii="Times New Roman" w:eastAsia="SimSun" w:hAnsi="Times New Roman" w:cs="Times New Roman"/>
                <w:i/>
                <w:sz w:val="20"/>
                <w:szCs w:val="20"/>
                <w:lang w:val="en-GB"/>
              </w:rPr>
              <w:t>coresetPoolIndex</w:t>
            </w:r>
            <w:r w:rsidRPr="00FB70FD">
              <w:rPr>
                <w:rFonts w:ascii="Times New Roman" w:eastAsia="SimSun" w:hAnsi="Times New Roman" w:cs="Times New Roman"/>
                <w:sz w:val="20"/>
                <w:szCs w:val="20"/>
                <w:lang w:val="en-GB"/>
              </w:rPr>
              <w:t xml:space="preserve"> in </w:t>
            </w:r>
            <w:r w:rsidRPr="00FB70FD">
              <w:rPr>
                <w:rFonts w:ascii="Times New Roman" w:eastAsia="SimSun" w:hAnsi="Times New Roman" w:cs="Times New Roman"/>
                <w:i/>
                <w:sz w:val="20"/>
                <w:szCs w:val="20"/>
                <w:lang w:val="en-GB"/>
              </w:rPr>
              <w:t>ControlResourceSet</w:t>
            </w:r>
            <w:r w:rsidRPr="00FB70FD">
              <w:rPr>
                <w:rFonts w:ascii="Times New Roman" w:eastAsia="SimSun" w:hAnsi="Times New Roman" w:cs="Times New Roman"/>
                <w:sz w:val="20"/>
                <w:szCs w:val="20"/>
                <w:lang w:val="en-GB"/>
              </w:rPr>
              <w:t xml:space="preserve"> for the active BWP of a serving cell and PDCCHs that schedule two non-overlapping in time domain PUSCHs are associated to different </w:t>
            </w:r>
            <w:r w:rsidRPr="00FB70FD">
              <w:rPr>
                <w:rFonts w:ascii="Times New Roman" w:eastAsia="SimSun" w:hAnsi="Times New Roman" w:cs="Times New Roman"/>
                <w:i/>
                <w:sz w:val="20"/>
                <w:szCs w:val="20"/>
                <w:lang w:val="en-GB"/>
              </w:rPr>
              <w:t>ControlResourceSets</w:t>
            </w:r>
            <w:r w:rsidRPr="00FB70FD">
              <w:rPr>
                <w:rFonts w:ascii="Times New Roman" w:eastAsia="SimSun" w:hAnsi="Times New Roman" w:cs="Times New Roman"/>
                <w:sz w:val="20"/>
                <w:szCs w:val="20"/>
                <w:lang w:val="en-GB"/>
              </w:rPr>
              <w:t xml:space="preserve"> having different values of </w:t>
            </w:r>
            <w:r w:rsidRPr="00FB70FD">
              <w:rPr>
                <w:rFonts w:ascii="Times New Roman" w:eastAsia="SimSun" w:hAnsi="Times New Roman" w:cs="Times New Roman"/>
                <w:i/>
                <w:sz w:val="20"/>
                <w:szCs w:val="20"/>
                <w:lang w:val="en-GB"/>
              </w:rPr>
              <w:t>coresetPoolIndex</w:t>
            </w:r>
            <w:r w:rsidRPr="00FB70FD">
              <w:rPr>
                <w:rFonts w:ascii="Times New Roman" w:eastAsia="SimSun" w:hAnsi="Times New Roman" w:cs="Times New Roman"/>
                <w:i/>
                <w:sz w:val="20"/>
                <w:szCs w:val="20"/>
                <w:lang w:val="en-GB" w:eastAsia="x-none"/>
              </w:rPr>
              <w:t xml:space="preserve">, </w:t>
            </w:r>
            <w:r w:rsidRPr="00FB70FD">
              <w:rPr>
                <w:rFonts w:ascii="Times New Roman" w:eastAsia="SimSun" w:hAnsi="Times New Roman" w:cs="Times New Roman"/>
                <w:sz w:val="20"/>
                <w:szCs w:val="20"/>
                <w:lang w:val="en-GB"/>
              </w:rPr>
              <w:t xml:space="preserve">for any two HARQ process IDs in a given scheduled cell, if the UE is scheduled to start a first PUSCH transmission starting in symbol </w:t>
            </w:r>
            <w:r w:rsidRPr="00FB70FD">
              <w:rPr>
                <w:rFonts w:ascii="Times New Roman" w:eastAsia="SimSun" w:hAnsi="Times New Roman" w:cs="Times New Roman"/>
                <w:i/>
                <w:sz w:val="20"/>
                <w:szCs w:val="20"/>
                <w:lang w:val="en-GB"/>
              </w:rPr>
              <w:t>j</w:t>
            </w:r>
            <w:r w:rsidRPr="00FB70FD">
              <w:rPr>
                <w:rFonts w:ascii="Times New Roman" w:eastAsia="SimSun" w:hAnsi="Times New Roman" w:cs="Times New Roman"/>
                <w:sz w:val="20"/>
                <w:szCs w:val="20"/>
                <w:lang w:val="en-GB"/>
              </w:rPr>
              <w:t xml:space="preserve"> </w:t>
            </w:r>
            <w:r w:rsidRPr="00F47BC6">
              <w:rPr>
                <w:rFonts w:ascii="Times New Roman" w:eastAsia="SimSun" w:hAnsi="Times New Roman" w:cs="Times New Roman"/>
                <w:sz w:val="20"/>
                <w:szCs w:val="20"/>
                <w:highlight w:val="yellow"/>
                <w:lang w:val="en-GB"/>
              </w:rPr>
              <w:t xml:space="preserve">by a PDCCH ending in symbol </w:t>
            </w:r>
            <w:r w:rsidRPr="00F47BC6">
              <w:rPr>
                <w:rFonts w:ascii="Times New Roman" w:eastAsia="SimSun" w:hAnsi="Times New Roman" w:cs="Times New Roman"/>
                <w:i/>
                <w:sz w:val="20"/>
                <w:szCs w:val="20"/>
                <w:highlight w:val="yellow"/>
                <w:lang w:val="en-GB"/>
              </w:rPr>
              <w:t>i</w:t>
            </w:r>
            <w:r w:rsidRPr="00FB70FD">
              <w:rPr>
                <w:rFonts w:ascii="Times New Roman" w:eastAsia="SimSun" w:hAnsi="Times New Roman" w:cs="Times New Roman"/>
                <w:sz w:val="20"/>
                <w:szCs w:val="20"/>
                <w:lang w:val="en-GB"/>
              </w:rPr>
              <w:t xml:space="preserve">, the UE is not expected to be scheduled to transmit a PUSCH starting earlier than the end of the first PUSCH </w:t>
            </w:r>
            <w:r w:rsidRPr="00F47BC6">
              <w:rPr>
                <w:rFonts w:ascii="Times New Roman" w:eastAsia="SimSun" w:hAnsi="Times New Roman" w:cs="Times New Roman"/>
                <w:sz w:val="20"/>
                <w:szCs w:val="20"/>
                <w:highlight w:val="yellow"/>
                <w:lang w:val="en-GB"/>
              </w:rPr>
              <w:t xml:space="preserve">by a PDCCH that ends </w:t>
            </w:r>
            <w:r w:rsidRPr="00F47BC6">
              <w:rPr>
                <w:rFonts w:ascii="Times New Roman" w:eastAsia="DengXian" w:hAnsi="Times New Roman" w:cs="Times New Roman" w:hint="eastAsia"/>
                <w:sz w:val="20"/>
                <w:szCs w:val="20"/>
                <w:highlight w:val="yellow"/>
                <w:lang w:val="en-GB" w:eastAsia="zh-CN"/>
              </w:rPr>
              <w:t>later</w:t>
            </w:r>
            <w:r w:rsidRPr="00F47BC6">
              <w:rPr>
                <w:rFonts w:ascii="Times New Roman" w:eastAsia="SimSun" w:hAnsi="Times New Roman" w:cs="Times New Roman"/>
                <w:sz w:val="20"/>
                <w:szCs w:val="20"/>
                <w:highlight w:val="yellow"/>
                <w:lang w:val="en-GB"/>
              </w:rPr>
              <w:t xml:space="preserve"> than symbol </w:t>
            </w:r>
            <w:r w:rsidRPr="00F47BC6">
              <w:rPr>
                <w:rFonts w:ascii="Times New Roman" w:eastAsia="SimSun" w:hAnsi="Times New Roman" w:cs="Times New Roman"/>
                <w:i/>
                <w:sz w:val="20"/>
                <w:szCs w:val="20"/>
                <w:highlight w:val="yellow"/>
                <w:lang w:val="en-GB"/>
              </w:rPr>
              <w:t>i</w:t>
            </w:r>
            <w:r w:rsidRPr="00FB70FD">
              <w:rPr>
                <w:rFonts w:ascii="Times New Roman" w:eastAsia="SimSun" w:hAnsi="Times New Roman" w:cs="Times New Roman"/>
                <w:sz w:val="20"/>
                <w:szCs w:val="20"/>
                <w:lang w:val="en-GB"/>
              </w:rPr>
              <w:t>.</w:t>
            </w:r>
          </w:p>
          <w:p w14:paraId="13EBEC66" w14:textId="1B81A9C0" w:rsidR="004A4070" w:rsidRPr="004A4070" w:rsidRDefault="004A4070" w:rsidP="00D23422">
            <w:pPr>
              <w:jc w:val="both"/>
              <w:rPr>
                <w:rFonts w:ascii="Times New Roman" w:hAnsi="Times New Roman" w:cs="Times New Roman"/>
                <w:sz w:val="20"/>
                <w:szCs w:val="20"/>
                <w:lang w:val="en-GB" w:eastAsia="ja-JP"/>
              </w:rPr>
            </w:pPr>
          </w:p>
        </w:tc>
      </w:tr>
    </w:tbl>
    <w:p w14:paraId="4EC22167" w14:textId="6123021C" w:rsidR="00123F78" w:rsidRDefault="00123F78" w:rsidP="00D23422">
      <w:pPr>
        <w:jc w:val="both"/>
        <w:rPr>
          <w:rFonts w:eastAsia="ＭＳ 明朝"/>
          <w:lang w:val="en-GB" w:eastAsia="ja-JP"/>
        </w:rPr>
      </w:pPr>
    </w:p>
    <w:p w14:paraId="507382FE" w14:textId="0C61D97B" w:rsidR="00A14CC2" w:rsidRDefault="00AC3CFF" w:rsidP="00D23422">
      <w:pPr>
        <w:jc w:val="both"/>
        <w:rPr>
          <w:rFonts w:eastAsia="ＭＳ 明朝"/>
          <w:lang w:val="en-GB" w:eastAsia="ja-JP"/>
        </w:rPr>
      </w:pPr>
      <w:r>
        <w:rPr>
          <w:rFonts w:eastAsia="ＭＳ 明朝" w:hint="eastAsia"/>
          <w:lang w:val="en-GB" w:eastAsia="ja-JP"/>
        </w:rPr>
        <w:t>T</w:t>
      </w:r>
      <w:r>
        <w:rPr>
          <w:rFonts w:eastAsia="ＭＳ 明朝"/>
          <w:lang w:val="en-GB" w:eastAsia="ja-JP"/>
        </w:rPr>
        <w:t xml:space="preserve">he above </w:t>
      </w:r>
      <w:r w:rsidR="00370995">
        <w:rPr>
          <w:rFonts w:eastAsia="ＭＳ 明朝"/>
          <w:lang w:val="en-GB" w:eastAsia="ja-JP"/>
        </w:rPr>
        <w:t xml:space="preserve">description uses symbol indexes </w:t>
      </w:r>
      <w:r w:rsidR="00370995" w:rsidRPr="00370995">
        <w:rPr>
          <w:rFonts w:eastAsia="ＭＳ 明朝"/>
          <w:i/>
          <w:iCs/>
          <w:lang w:val="en-GB" w:eastAsia="ja-JP"/>
        </w:rPr>
        <w:t>i</w:t>
      </w:r>
      <w:r w:rsidR="00370995">
        <w:rPr>
          <w:rFonts w:eastAsia="ＭＳ 明朝"/>
          <w:lang w:val="en-GB" w:eastAsia="ja-JP"/>
        </w:rPr>
        <w:t xml:space="preserve"> and </w:t>
      </w:r>
      <w:r w:rsidR="00370995" w:rsidRPr="00370995">
        <w:rPr>
          <w:rFonts w:eastAsia="ＭＳ 明朝"/>
          <w:i/>
          <w:iCs/>
          <w:lang w:val="en-GB" w:eastAsia="ja-JP"/>
        </w:rPr>
        <w:t>j</w:t>
      </w:r>
      <w:r w:rsidR="00370995">
        <w:rPr>
          <w:rFonts w:eastAsia="ＭＳ 明朝"/>
          <w:lang w:val="en-GB" w:eastAsia="ja-JP"/>
        </w:rPr>
        <w:t xml:space="preserve">. For legacy self-/cross-carrier scheduling, this works well since there is only one scheduling cell for a given scheduled cell. However, for cross-carrier scheduling from sSCell to PCell/PSCell, for a given scheduled cell, there are two scheduling cells </w:t>
      </w:r>
      <w:r w:rsidR="0037528E">
        <w:rPr>
          <w:rFonts w:eastAsia="ＭＳ 明朝"/>
          <w:lang w:val="en-GB" w:eastAsia="ja-JP"/>
        </w:rPr>
        <w:t xml:space="preserve">and these can be with different subcarrier spacings. </w:t>
      </w:r>
      <w:r w:rsidR="00A14CC2">
        <w:rPr>
          <w:rFonts w:eastAsia="ＭＳ 明朝"/>
          <w:lang w:val="en-GB" w:eastAsia="ja-JP"/>
        </w:rPr>
        <w:t>Therefore, symbol index i should be for a particular cell.</w:t>
      </w:r>
    </w:p>
    <w:p w14:paraId="20E109E5" w14:textId="7445513B" w:rsidR="00A14CC2" w:rsidRDefault="00A14CC2" w:rsidP="00D23422">
      <w:pPr>
        <w:jc w:val="both"/>
        <w:rPr>
          <w:rFonts w:eastAsia="ＭＳ 明朝"/>
          <w:lang w:val="en-GB" w:eastAsia="ja-JP"/>
        </w:rPr>
      </w:pPr>
    </w:p>
    <w:p w14:paraId="224A49BC" w14:textId="795A774E" w:rsidR="00A14CC2" w:rsidRDefault="00A14CC2" w:rsidP="00D23422">
      <w:pPr>
        <w:jc w:val="both"/>
        <w:rPr>
          <w:rFonts w:eastAsia="ＭＳ 明朝"/>
          <w:lang w:val="en-GB" w:eastAsia="ja-JP"/>
        </w:rPr>
      </w:pPr>
      <w:r>
        <w:rPr>
          <w:rFonts w:eastAsia="ＭＳ 明朝" w:hint="eastAsia"/>
          <w:lang w:val="en-GB" w:eastAsia="ja-JP"/>
        </w:rPr>
        <w:t>W</w:t>
      </w:r>
      <w:r>
        <w:rPr>
          <w:rFonts w:eastAsia="ＭＳ 明朝"/>
          <w:lang w:val="en-GB" w:eastAsia="ja-JP"/>
        </w:rPr>
        <w:t xml:space="preserve">e propose to clarify that the “symbol </w:t>
      </w:r>
      <w:r w:rsidRPr="00E81B2A">
        <w:rPr>
          <w:rFonts w:eastAsia="ＭＳ 明朝"/>
          <w:i/>
          <w:iCs/>
          <w:lang w:val="en-GB" w:eastAsia="ja-JP"/>
        </w:rPr>
        <w:t>i</w:t>
      </w:r>
      <w:r>
        <w:rPr>
          <w:rFonts w:eastAsia="ＭＳ 明朝"/>
          <w:lang w:val="en-GB" w:eastAsia="ja-JP"/>
        </w:rPr>
        <w:t xml:space="preserve">” is “symbol </w:t>
      </w:r>
      <w:r w:rsidRPr="00E81B2A">
        <w:rPr>
          <w:rFonts w:eastAsia="ＭＳ 明朝"/>
          <w:i/>
          <w:iCs/>
          <w:lang w:val="en-GB" w:eastAsia="ja-JP"/>
        </w:rPr>
        <w:t>i</w:t>
      </w:r>
      <w:r w:rsidRPr="00E81B2A">
        <w:rPr>
          <w:rFonts w:eastAsia="ＭＳ 明朝"/>
          <w:lang w:val="en-GB" w:eastAsia="ja-JP"/>
        </w:rPr>
        <w:t xml:space="preserve"> </w:t>
      </w:r>
      <w:r w:rsidR="00E81B2A" w:rsidRPr="00E81B2A">
        <w:rPr>
          <w:rFonts w:eastAsia="ＭＳ 明朝"/>
          <w:u w:val="single"/>
          <w:lang w:val="en-GB" w:eastAsia="ja-JP"/>
        </w:rPr>
        <w:t>of the scheduled cell</w:t>
      </w:r>
      <w:r>
        <w:rPr>
          <w:rFonts w:eastAsia="ＭＳ 明朝"/>
          <w:lang w:val="en-GB" w:eastAsia="ja-JP"/>
        </w:rPr>
        <w:t>”</w:t>
      </w:r>
      <w:r w:rsidR="00E81B2A">
        <w:rPr>
          <w:rFonts w:eastAsia="ＭＳ 明朝"/>
          <w:lang w:val="en-GB" w:eastAsia="ja-JP"/>
        </w:rPr>
        <w:t xml:space="preserve">. </w:t>
      </w:r>
      <w:r w:rsidR="00ED3838">
        <w:rPr>
          <w:rFonts w:eastAsia="ＭＳ 明朝"/>
          <w:lang w:val="en-GB" w:eastAsia="ja-JP"/>
        </w:rPr>
        <w:t>The change can be either from Rel-17 or from previous releases.</w:t>
      </w:r>
    </w:p>
    <w:p w14:paraId="1E9FE8D8" w14:textId="77B46388" w:rsidR="00ED3838" w:rsidRDefault="00ED3838" w:rsidP="00D23422">
      <w:pPr>
        <w:jc w:val="both"/>
        <w:rPr>
          <w:rFonts w:eastAsia="ＭＳ 明朝"/>
          <w:lang w:val="en-GB" w:eastAsia="ja-JP"/>
        </w:rPr>
      </w:pPr>
    </w:p>
    <w:p w14:paraId="5E5B5A08" w14:textId="700A7A40" w:rsidR="00ED3838" w:rsidRDefault="00ED3838" w:rsidP="00D23422">
      <w:pPr>
        <w:jc w:val="both"/>
        <w:rPr>
          <w:rFonts w:eastAsia="ＭＳ 明朝"/>
          <w:lang w:val="en-GB" w:eastAsia="ja-JP"/>
        </w:rPr>
      </w:pPr>
      <w:r w:rsidRPr="006149AC">
        <w:rPr>
          <w:rFonts w:eastAsia="ＭＳ 明朝" w:hint="eastAsia"/>
          <w:b/>
          <w:bCs/>
          <w:u w:val="single"/>
          <w:lang w:val="en-GB" w:eastAsia="ja-JP"/>
        </w:rPr>
        <w:t>P</w:t>
      </w:r>
      <w:r w:rsidRPr="006149AC">
        <w:rPr>
          <w:rFonts w:eastAsia="ＭＳ 明朝"/>
          <w:b/>
          <w:bCs/>
          <w:u w:val="single"/>
          <w:lang w:val="en-GB" w:eastAsia="ja-JP"/>
        </w:rPr>
        <w:t>roposal 4</w:t>
      </w:r>
      <w:r>
        <w:rPr>
          <w:rFonts w:eastAsia="ＭＳ 明朝"/>
          <w:lang w:val="en-GB" w:eastAsia="ja-JP"/>
        </w:rPr>
        <w:t>:</w:t>
      </w:r>
    </w:p>
    <w:p w14:paraId="5D00CF00" w14:textId="5EEF6E00" w:rsidR="00ED3838" w:rsidRPr="00ED3838" w:rsidRDefault="00ED3838" w:rsidP="00ED3838">
      <w:pPr>
        <w:pStyle w:val="ListParagraph"/>
        <w:numPr>
          <w:ilvl w:val="0"/>
          <w:numId w:val="39"/>
        </w:numPr>
        <w:ind w:leftChars="0"/>
        <w:jc w:val="both"/>
        <w:rPr>
          <w:rFonts w:eastAsia="ＭＳ 明朝"/>
          <w:lang w:val="en-GB" w:eastAsia="ja-JP"/>
        </w:rPr>
      </w:pPr>
      <w:r>
        <w:rPr>
          <w:rFonts w:eastAsia="ＭＳ 明朝" w:hint="eastAsia"/>
          <w:lang w:val="en-GB" w:eastAsia="ja-JP"/>
        </w:rPr>
        <w:t>A</w:t>
      </w:r>
      <w:r>
        <w:rPr>
          <w:rFonts w:eastAsia="ＭＳ 明朝"/>
          <w:lang w:val="en-GB" w:eastAsia="ja-JP"/>
        </w:rPr>
        <w:t>dopt the following TP in TS 38.214</w:t>
      </w:r>
    </w:p>
    <w:tbl>
      <w:tblPr>
        <w:tblStyle w:val="TableGrid"/>
        <w:tblW w:w="0" w:type="auto"/>
        <w:tblLook w:val="04A0" w:firstRow="1" w:lastRow="0" w:firstColumn="1" w:lastColumn="0" w:noHBand="0" w:noVBand="1"/>
      </w:tblPr>
      <w:tblGrid>
        <w:gridCol w:w="9350"/>
      </w:tblGrid>
      <w:tr w:rsidR="00ED3838" w14:paraId="3254E47D" w14:textId="77777777" w:rsidTr="00BA5813">
        <w:tc>
          <w:tcPr>
            <w:tcW w:w="9350" w:type="dxa"/>
          </w:tcPr>
          <w:p w14:paraId="573F1127" w14:textId="77777777" w:rsidR="00ED3838" w:rsidRPr="00CB65C3" w:rsidRDefault="00ED3838" w:rsidP="00BA5813">
            <w:pPr>
              <w:keepNext/>
              <w:keepLines/>
              <w:spacing w:before="180" w:after="180"/>
              <w:ind w:left="1134" w:hanging="1134"/>
              <w:outlineLvl w:val="1"/>
              <w:rPr>
                <w:rFonts w:ascii="Arial" w:eastAsia="SimSun" w:hAnsi="Arial" w:cs="Times New Roman"/>
                <w:color w:val="000000"/>
                <w:sz w:val="32"/>
                <w:szCs w:val="20"/>
                <w:lang w:val="x-none"/>
              </w:rPr>
            </w:pPr>
            <w:r w:rsidRPr="00CB65C3">
              <w:rPr>
                <w:rFonts w:ascii="Arial" w:eastAsia="SimSun" w:hAnsi="Arial" w:cs="Times New Roman"/>
                <w:color w:val="000000"/>
                <w:sz w:val="32"/>
                <w:szCs w:val="20"/>
                <w:lang w:val="x-none"/>
              </w:rPr>
              <w:lastRenderedPageBreak/>
              <w:t>5.1</w:t>
            </w:r>
            <w:r w:rsidRPr="00CB65C3">
              <w:rPr>
                <w:rFonts w:ascii="Arial" w:eastAsia="SimSun" w:hAnsi="Arial" w:cs="Times New Roman"/>
                <w:color w:val="000000"/>
                <w:sz w:val="32"/>
                <w:szCs w:val="20"/>
                <w:lang w:val="x-none"/>
              </w:rPr>
              <w:tab/>
              <w:t>UE procedure for receiving the physical downlink shared channel</w:t>
            </w:r>
          </w:p>
          <w:p w14:paraId="2981DBDD" w14:textId="77777777" w:rsidR="00ED3838" w:rsidRDefault="00ED3838" w:rsidP="00BA5813">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w:t>
            </w:r>
            <w:r>
              <w:rPr>
                <w:rFonts w:ascii="Times New Roman" w:hAnsi="Times New Roman" w:cs="Times New Roman"/>
                <w:sz w:val="20"/>
                <w:szCs w:val="20"/>
                <w:lang w:val="en-GB" w:eastAsia="ja-JP"/>
              </w:rPr>
              <w:t>…]</w:t>
            </w:r>
          </w:p>
          <w:p w14:paraId="75DC66D4" w14:textId="58A40672" w:rsidR="00ED3838" w:rsidRPr="006B3082" w:rsidRDefault="00ED3838" w:rsidP="00BA5813">
            <w:pPr>
              <w:jc w:val="both"/>
              <w:rPr>
                <w:rFonts w:ascii="Times New Roman" w:eastAsia="SimSun" w:hAnsi="Times New Roman" w:cs="Times New Roman"/>
                <w:sz w:val="20"/>
                <w:szCs w:val="20"/>
                <w:lang w:val="en-GB"/>
              </w:rPr>
            </w:pPr>
            <w:r w:rsidRPr="004A4070">
              <w:rPr>
                <w:rFonts w:ascii="Times New Roman" w:eastAsia="SimSun" w:hAnsi="Times New Roman" w:cs="Times New Roman"/>
                <w:sz w:val="20"/>
                <w:szCs w:val="20"/>
                <w:lang w:val="en-GB"/>
              </w:rPr>
              <w:t>For any two HARQ process IDs in a given scheduled cell, if the UE is scheduled to start receiving a first PDSCH starting in s</w:t>
            </w:r>
            <w:r w:rsidRPr="006B3082">
              <w:rPr>
                <w:rFonts w:ascii="Times New Roman" w:eastAsia="SimSun" w:hAnsi="Times New Roman" w:cs="Times New Roman"/>
                <w:sz w:val="20"/>
                <w:szCs w:val="20"/>
                <w:lang w:val="en-GB"/>
              </w:rPr>
              <w:t>ymbol</w:t>
            </w:r>
            <w:r w:rsidRPr="006B3082">
              <w:rPr>
                <w:rFonts w:ascii="Times New Roman" w:eastAsia="SimSun" w:hAnsi="Times New Roman" w:cs="Times New Roman"/>
                <w:i/>
                <w:sz w:val="20"/>
                <w:szCs w:val="20"/>
                <w:lang w:val="en-GB"/>
              </w:rPr>
              <w:t xml:space="preserve"> j </w:t>
            </w:r>
            <w:r w:rsidRPr="006B3082">
              <w:rPr>
                <w:rFonts w:ascii="Times New Roman" w:eastAsia="SimSun" w:hAnsi="Times New Roman" w:cs="Times New Roman"/>
                <w:sz w:val="20"/>
                <w:szCs w:val="20"/>
                <w:lang w:val="en-GB"/>
              </w:rPr>
              <w:t xml:space="preserve">by a PDCCH ending in symbol </w:t>
            </w:r>
            <w:r w:rsidRPr="006B3082">
              <w:rPr>
                <w:rFonts w:ascii="Times New Roman" w:eastAsia="SimSun" w:hAnsi="Times New Roman" w:cs="Times New Roman"/>
                <w:i/>
                <w:iCs/>
                <w:sz w:val="20"/>
                <w:szCs w:val="20"/>
                <w:lang w:val="en-GB"/>
              </w:rPr>
              <w:t>i</w:t>
            </w:r>
            <w:r w:rsidRPr="006B3082">
              <w:rPr>
                <w:rFonts w:ascii="Times New Roman" w:eastAsia="SimSun" w:hAnsi="Times New Roman" w:cs="Times New Roman"/>
                <w:iCs/>
                <w:color w:val="FF0000"/>
                <w:sz w:val="20"/>
                <w:szCs w:val="20"/>
                <w:u w:val="single"/>
                <w:lang w:val="en-GB"/>
              </w:rPr>
              <w:t xml:space="preserve"> of the scheduled cell</w:t>
            </w:r>
            <w:r w:rsidRPr="006B3082">
              <w:rPr>
                <w:rFonts w:ascii="Times New Roman" w:eastAsia="SimSun" w:hAnsi="Times New Roman" w:cs="Times New Roman"/>
                <w:sz w:val="20"/>
                <w:szCs w:val="20"/>
                <w:lang w:val="en-GB"/>
              </w:rPr>
              <w:t xml:space="preserve">, the UE is not expected to be scheduled to receive a PDSCH starting earlier than the end of the first PDSCH with a PDCCH that ends </w:t>
            </w:r>
            <w:r w:rsidRPr="006B3082">
              <w:rPr>
                <w:rFonts w:ascii="Times New Roman" w:eastAsia="DengXian" w:hAnsi="Times New Roman" w:cs="Times New Roman" w:hint="eastAsia"/>
                <w:sz w:val="20"/>
                <w:szCs w:val="20"/>
                <w:lang w:val="en-GB" w:eastAsia="zh-CN"/>
              </w:rPr>
              <w:t>later</w:t>
            </w:r>
            <w:r w:rsidRPr="006B3082">
              <w:rPr>
                <w:rFonts w:ascii="Times New Roman" w:eastAsia="SimSun" w:hAnsi="Times New Roman" w:cs="Times New Roman"/>
                <w:sz w:val="20"/>
                <w:szCs w:val="20"/>
                <w:lang w:val="en-GB"/>
              </w:rPr>
              <w:t xml:space="preserve"> than symbol </w:t>
            </w:r>
            <w:r w:rsidRPr="006B3082">
              <w:rPr>
                <w:rFonts w:ascii="Times New Roman" w:eastAsia="SimSun" w:hAnsi="Times New Roman" w:cs="Times New Roman"/>
                <w:i/>
                <w:sz w:val="20"/>
                <w:szCs w:val="20"/>
                <w:lang w:val="en-GB"/>
              </w:rPr>
              <w:t>i</w:t>
            </w:r>
            <w:r w:rsidRPr="006B3082">
              <w:rPr>
                <w:rFonts w:ascii="Times New Roman" w:eastAsia="SimSun" w:hAnsi="Times New Roman" w:cs="Times New Roman"/>
                <w:iCs/>
                <w:color w:val="FF0000"/>
                <w:sz w:val="20"/>
                <w:szCs w:val="20"/>
                <w:u w:val="single"/>
                <w:lang w:val="en-GB"/>
              </w:rPr>
              <w:t xml:space="preserve"> of the scheduled cell</w:t>
            </w:r>
            <w:r w:rsidRPr="006B3082">
              <w:rPr>
                <w:rFonts w:ascii="Times New Roman" w:eastAsia="SimSun" w:hAnsi="Times New Roman" w:cs="Times New Roman"/>
                <w:sz w:val="20"/>
                <w:szCs w:val="20"/>
                <w:lang w:val="en-GB"/>
              </w:rPr>
              <w:t>.</w:t>
            </w:r>
          </w:p>
          <w:p w14:paraId="2361C00A" w14:textId="77777777" w:rsidR="00ED3838" w:rsidRPr="006B3082" w:rsidRDefault="00ED3838" w:rsidP="00BA5813">
            <w:pPr>
              <w:jc w:val="both"/>
              <w:rPr>
                <w:rFonts w:ascii="Times New Roman" w:eastAsia="SimSun" w:hAnsi="Times New Roman" w:cs="Times New Roman"/>
                <w:sz w:val="20"/>
                <w:szCs w:val="20"/>
                <w:lang w:val="en-GB"/>
              </w:rPr>
            </w:pPr>
          </w:p>
          <w:p w14:paraId="7810FE32" w14:textId="77777777" w:rsidR="00ED3838" w:rsidRPr="006B3082" w:rsidRDefault="00ED3838" w:rsidP="00BA5813">
            <w:pPr>
              <w:jc w:val="both"/>
              <w:rPr>
                <w:rFonts w:ascii="Times New Roman" w:hAnsi="Times New Roman" w:cs="Times New Roman"/>
                <w:sz w:val="20"/>
                <w:szCs w:val="20"/>
                <w:lang w:val="en-GB" w:eastAsia="ja-JP"/>
              </w:rPr>
            </w:pPr>
          </w:p>
          <w:p w14:paraId="3EF4B7B4" w14:textId="77777777" w:rsidR="00ED3838" w:rsidRPr="00A37269" w:rsidRDefault="00ED3838" w:rsidP="00BA5813">
            <w:pPr>
              <w:keepNext/>
              <w:keepLines/>
              <w:spacing w:before="180" w:after="180"/>
              <w:ind w:left="1134" w:hanging="1134"/>
              <w:outlineLvl w:val="1"/>
              <w:rPr>
                <w:rFonts w:ascii="Arial" w:eastAsia="SimSun" w:hAnsi="Arial" w:cs="Times New Roman"/>
                <w:color w:val="000000"/>
                <w:sz w:val="32"/>
                <w:szCs w:val="20"/>
                <w:lang w:val="x-none"/>
              </w:rPr>
            </w:pPr>
            <w:r w:rsidRPr="00A37269">
              <w:rPr>
                <w:rFonts w:ascii="Arial" w:eastAsia="SimSun" w:hAnsi="Arial" w:cs="Times New Roman"/>
                <w:color w:val="000000"/>
                <w:sz w:val="32"/>
                <w:szCs w:val="20"/>
                <w:lang w:val="x-none"/>
              </w:rPr>
              <w:t>6.1</w:t>
            </w:r>
            <w:r w:rsidRPr="00A37269">
              <w:rPr>
                <w:rFonts w:ascii="Arial" w:eastAsia="SimSun" w:hAnsi="Arial" w:cs="Times New Roman"/>
                <w:color w:val="000000"/>
                <w:sz w:val="32"/>
                <w:szCs w:val="20"/>
                <w:lang w:val="x-none"/>
              </w:rPr>
              <w:tab/>
              <w:t>UE procedure for transmitting the physical uplink shared channel</w:t>
            </w:r>
          </w:p>
          <w:p w14:paraId="4D3851D3" w14:textId="77777777" w:rsidR="00ED3838" w:rsidRPr="006B3082" w:rsidRDefault="00ED3838" w:rsidP="00BA5813">
            <w:pPr>
              <w:jc w:val="both"/>
              <w:rPr>
                <w:rFonts w:ascii="Times New Roman" w:hAnsi="Times New Roman" w:cs="Times New Roman"/>
                <w:sz w:val="20"/>
                <w:szCs w:val="20"/>
                <w:lang w:val="x-none" w:eastAsia="ja-JP"/>
              </w:rPr>
            </w:pPr>
            <w:r w:rsidRPr="006B3082">
              <w:rPr>
                <w:rFonts w:ascii="Times New Roman" w:hAnsi="Times New Roman" w:cs="Times New Roman"/>
                <w:sz w:val="20"/>
                <w:szCs w:val="20"/>
                <w:lang w:val="x-none" w:eastAsia="ja-JP"/>
              </w:rPr>
              <w:t>[…]</w:t>
            </w:r>
          </w:p>
          <w:p w14:paraId="04A7F8E7" w14:textId="4718C9A4" w:rsidR="00ED3838" w:rsidRPr="00A37269" w:rsidRDefault="00ED3838" w:rsidP="00BA5813">
            <w:pPr>
              <w:jc w:val="both"/>
              <w:rPr>
                <w:rFonts w:ascii="Times New Roman" w:hAnsi="Times New Roman" w:cs="Times New Roman"/>
                <w:sz w:val="20"/>
                <w:szCs w:val="20"/>
                <w:lang w:val="x-none" w:eastAsia="ja-JP"/>
              </w:rPr>
            </w:pPr>
            <w:r w:rsidRPr="006B3082">
              <w:rPr>
                <w:rFonts w:ascii="Times New Roman" w:eastAsia="DengXian" w:hAnsi="Times New Roman" w:cs="Times New Roman"/>
                <w:sz w:val="20"/>
                <w:szCs w:val="20"/>
                <w:lang w:val="en-GB" w:eastAsia="zh-CN"/>
              </w:rPr>
              <w:t xml:space="preserve">Except for the case when </w:t>
            </w:r>
            <w:r w:rsidRPr="006B3082">
              <w:rPr>
                <w:rFonts w:ascii="Times New Roman" w:eastAsia="SimSun" w:hAnsi="Times New Roman" w:cs="Times New Roman"/>
                <w:sz w:val="20"/>
                <w:szCs w:val="20"/>
                <w:lang w:val="en-GB"/>
              </w:rPr>
              <w:t xml:space="preserve">a UE is configured by higher layer parameter </w:t>
            </w:r>
            <w:r w:rsidRPr="006B3082">
              <w:rPr>
                <w:rFonts w:ascii="Times New Roman" w:eastAsia="SimSun" w:hAnsi="Times New Roman" w:cs="Times New Roman"/>
                <w:i/>
                <w:sz w:val="20"/>
                <w:szCs w:val="20"/>
                <w:lang w:val="en-GB"/>
              </w:rPr>
              <w:t>PDCCH-Config</w:t>
            </w:r>
            <w:r w:rsidRPr="006B3082">
              <w:rPr>
                <w:rFonts w:ascii="Times New Roman" w:eastAsia="SimSun" w:hAnsi="Times New Roman" w:cs="Times New Roman"/>
                <w:sz w:val="20"/>
                <w:szCs w:val="20"/>
                <w:lang w:val="en-GB"/>
              </w:rPr>
              <w:t xml:space="preserve"> that contains two different values of </w:t>
            </w:r>
            <w:r w:rsidRPr="006B3082">
              <w:rPr>
                <w:rFonts w:ascii="Times New Roman" w:eastAsia="SimSun" w:hAnsi="Times New Roman" w:cs="Times New Roman"/>
                <w:i/>
                <w:sz w:val="20"/>
                <w:szCs w:val="20"/>
                <w:lang w:val="en-GB"/>
              </w:rPr>
              <w:t>coresetPoolIndex</w:t>
            </w:r>
            <w:r w:rsidRPr="006B3082">
              <w:rPr>
                <w:rFonts w:ascii="Times New Roman" w:eastAsia="SimSun" w:hAnsi="Times New Roman" w:cs="Times New Roman"/>
                <w:sz w:val="20"/>
                <w:szCs w:val="20"/>
                <w:lang w:val="en-GB"/>
              </w:rPr>
              <w:t xml:space="preserve"> in </w:t>
            </w:r>
            <w:r w:rsidRPr="006B3082">
              <w:rPr>
                <w:rFonts w:ascii="Times New Roman" w:eastAsia="SimSun" w:hAnsi="Times New Roman" w:cs="Times New Roman"/>
                <w:i/>
                <w:sz w:val="20"/>
                <w:szCs w:val="20"/>
                <w:lang w:val="en-GB"/>
              </w:rPr>
              <w:t>ControlResourceSet</w:t>
            </w:r>
            <w:r w:rsidRPr="006B3082">
              <w:rPr>
                <w:rFonts w:ascii="Times New Roman" w:eastAsia="SimSun" w:hAnsi="Times New Roman" w:cs="Times New Roman"/>
                <w:sz w:val="20"/>
                <w:szCs w:val="20"/>
                <w:lang w:val="en-GB"/>
              </w:rPr>
              <w:t xml:space="preserve"> for the active BWP of a serving cell and PDCCHs that schedule two non-overlapping in time domain PUSCHs are associated to different </w:t>
            </w:r>
            <w:r w:rsidRPr="006B3082">
              <w:rPr>
                <w:rFonts w:ascii="Times New Roman" w:eastAsia="SimSun" w:hAnsi="Times New Roman" w:cs="Times New Roman"/>
                <w:i/>
                <w:sz w:val="20"/>
                <w:szCs w:val="20"/>
                <w:lang w:val="en-GB"/>
              </w:rPr>
              <w:t>ControlResourceSets</w:t>
            </w:r>
            <w:r w:rsidRPr="006B3082">
              <w:rPr>
                <w:rFonts w:ascii="Times New Roman" w:eastAsia="SimSun" w:hAnsi="Times New Roman" w:cs="Times New Roman"/>
                <w:sz w:val="20"/>
                <w:szCs w:val="20"/>
                <w:lang w:val="en-GB"/>
              </w:rPr>
              <w:t xml:space="preserve"> having different values of </w:t>
            </w:r>
            <w:r w:rsidRPr="006B3082">
              <w:rPr>
                <w:rFonts w:ascii="Times New Roman" w:eastAsia="SimSun" w:hAnsi="Times New Roman" w:cs="Times New Roman"/>
                <w:i/>
                <w:sz w:val="20"/>
                <w:szCs w:val="20"/>
                <w:lang w:val="en-GB"/>
              </w:rPr>
              <w:t>coresetPoolIndex</w:t>
            </w:r>
            <w:r w:rsidRPr="006B3082">
              <w:rPr>
                <w:rFonts w:ascii="Times New Roman" w:eastAsia="SimSun" w:hAnsi="Times New Roman" w:cs="Times New Roman"/>
                <w:i/>
                <w:sz w:val="20"/>
                <w:szCs w:val="20"/>
                <w:lang w:val="en-GB" w:eastAsia="x-none"/>
              </w:rPr>
              <w:t xml:space="preserve">, </w:t>
            </w:r>
            <w:r w:rsidRPr="006B3082">
              <w:rPr>
                <w:rFonts w:ascii="Times New Roman" w:eastAsia="SimSun" w:hAnsi="Times New Roman" w:cs="Times New Roman"/>
                <w:sz w:val="20"/>
                <w:szCs w:val="20"/>
                <w:lang w:val="en-GB"/>
              </w:rPr>
              <w:t xml:space="preserve">for any two HARQ process IDs in a given scheduled cell, if the UE is scheduled to start a first PUSCH transmission starting in symbol </w:t>
            </w:r>
            <w:r w:rsidRPr="006B3082">
              <w:rPr>
                <w:rFonts w:ascii="Times New Roman" w:eastAsia="SimSun" w:hAnsi="Times New Roman" w:cs="Times New Roman"/>
                <w:i/>
                <w:sz w:val="20"/>
                <w:szCs w:val="20"/>
                <w:lang w:val="en-GB"/>
              </w:rPr>
              <w:t>j</w:t>
            </w:r>
            <w:r w:rsidRPr="006B3082">
              <w:rPr>
                <w:rFonts w:ascii="Times New Roman" w:eastAsia="SimSun" w:hAnsi="Times New Roman" w:cs="Times New Roman"/>
                <w:sz w:val="20"/>
                <w:szCs w:val="20"/>
                <w:lang w:val="en-GB"/>
              </w:rPr>
              <w:t xml:space="preserve"> by a PDCCH ending in symbol </w:t>
            </w:r>
            <w:r w:rsidRPr="006B3082">
              <w:rPr>
                <w:rFonts w:ascii="Times New Roman" w:eastAsia="SimSun" w:hAnsi="Times New Roman" w:cs="Times New Roman"/>
                <w:i/>
                <w:sz w:val="20"/>
                <w:szCs w:val="20"/>
                <w:lang w:val="en-GB"/>
              </w:rPr>
              <w:t>i</w:t>
            </w:r>
            <w:r w:rsidR="006B3082" w:rsidRPr="006B3082">
              <w:rPr>
                <w:rFonts w:ascii="Times New Roman" w:eastAsia="SimSun" w:hAnsi="Times New Roman" w:cs="Times New Roman"/>
                <w:iCs/>
                <w:color w:val="FF0000"/>
                <w:sz w:val="20"/>
                <w:szCs w:val="20"/>
                <w:u w:val="single"/>
                <w:lang w:val="en-GB"/>
              </w:rPr>
              <w:t xml:space="preserve"> of the scheduled cell</w:t>
            </w:r>
            <w:r w:rsidRPr="006B3082">
              <w:rPr>
                <w:rFonts w:ascii="Times New Roman" w:eastAsia="SimSun" w:hAnsi="Times New Roman" w:cs="Times New Roman"/>
                <w:sz w:val="20"/>
                <w:szCs w:val="20"/>
                <w:lang w:val="en-GB"/>
              </w:rPr>
              <w:t xml:space="preserve">, the UE is not expected to be scheduled to transmit a PUSCH starting earlier than the end of the first PUSCH by a PDCCH that ends </w:t>
            </w:r>
            <w:r w:rsidRPr="006B3082">
              <w:rPr>
                <w:rFonts w:ascii="Times New Roman" w:eastAsia="DengXian" w:hAnsi="Times New Roman" w:cs="Times New Roman" w:hint="eastAsia"/>
                <w:sz w:val="20"/>
                <w:szCs w:val="20"/>
                <w:lang w:val="en-GB" w:eastAsia="zh-CN"/>
              </w:rPr>
              <w:t>later</w:t>
            </w:r>
            <w:r w:rsidRPr="006B3082">
              <w:rPr>
                <w:rFonts w:ascii="Times New Roman" w:eastAsia="SimSun" w:hAnsi="Times New Roman" w:cs="Times New Roman"/>
                <w:sz w:val="20"/>
                <w:szCs w:val="20"/>
                <w:lang w:val="en-GB"/>
              </w:rPr>
              <w:t xml:space="preserve"> than symbol </w:t>
            </w:r>
            <w:r w:rsidRPr="006B3082">
              <w:rPr>
                <w:rFonts w:ascii="Times New Roman" w:eastAsia="SimSun" w:hAnsi="Times New Roman" w:cs="Times New Roman"/>
                <w:i/>
                <w:sz w:val="20"/>
                <w:szCs w:val="20"/>
                <w:lang w:val="en-GB"/>
              </w:rPr>
              <w:t>i</w:t>
            </w:r>
            <w:r w:rsidR="006B3082" w:rsidRPr="006B3082">
              <w:rPr>
                <w:rFonts w:ascii="Times New Roman" w:eastAsia="SimSun" w:hAnsi="Times New Roman" w:cs="Times New Roman"/>
                <w:iCs/>
                <w:color w:val="FF0000"/>
                <w:sz w:val="20"/>
                <w:szCs w:val="20"/>
                <w:u w:val="single"/>
                <w:lang w:val="en-GB"/>
              </w:rPr>
              <w:t xml:space="preserve"> of the scheduled cell</w:t>
            </w:r>
            <w:r w:rsidRPr="006B3082">
              <w:rPr>
                <w:rFonts w:ascii="Times New Roman" w:eastAsia="SimSun" w:hAnsi="Times New Roman" w:cs="Times New Roman"/>
                <w:sz w:val="20"/>
                <w:szCs w:val="20"/>
                <w:lang w:val="en-GB"/>
              </w:rPr>
              <w:t>.</w:t>
            </w:r>
          </w:p>
          <w:p w14:paraId="3B0462F3" w14:textId="77777777" w:rsidR="00ED3838" w:rsidRPr="004A4070" w:rsidRDefault="00ED3838" w:rsidP="00BA5813">
            <w:pPr>
              <w:jc w:val="both"/>
              <w:rPr>
                <w:rFonts w:ascii="Times New Roman" w:hAnsi="Times New Roman" w:cs="Times New Roman"/>
                <w:sz w:val="20"/>
                <w:szCs w:val="20"/>
                <w:lang w:val="en-GB" w:eastAsia="ja-JP"/>
              </w:rPr>
            </w:pPr>
          </w:p>
        </w:tc>
      </w:tr>
    </w:tbl>
    <w:p w14:paraId="38CB0B0F" w14:textId="17558E8E" w:rsidR="00ED3838" w:rsidRDefault="00ED3838" w:rsidP="00D23422">
      <w:pPr>
        <w:jc w:val="both"/>
        <w:rPr>
          <w:rFonts w:eastAsia="ＭＳ 明朝"/>
          <w:lang w:val="en-GB" w:eastAsia="ja-JP"/>
        </w:rPr>
      </w:pPr>
    </w:p>
    <w:p w14:paraId="6C9B5919" w14:textId="77777777" w:rsidR="00905B45" w:rsidRPr="00B16309"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36437B36" w14:textId="1BA75E43" w:rsidR="006B7A5E" w:rsidRDefault="006B7A5E" w:rsidP="001650C1">
      <w:pPr>
        <w:jc w:val="both"/>
        <w:rPr>
          <w:lang w:val="en-GB" w:eastAsia="ja-JP"/>
        </w:rPr>
      </w:pPr>
      <w:r>
        <w:rPr>
          <w:rFonts w:hint="eastAsia"/>
          <w:lang w:val="en-GB" w:eastAsia="ja-JP"/>
        </w:rPr>
        <w:t>I</w:t>
      </w:r>
      <w:r>
        <w:rPr>
          <w:lang w:val="en-GB" w:eastAsia="ja-JP"/>
        </w:rPr>
        <w:t>n this contribution, we proposed following for the remaining issues of cross-carrier scheduling from SCell to PCell/PSCell.</w:t>
      </w:r>
    </w:p>
    <w:p w14:paraId="7ED7F87E" w14:textId="77777777" w:rsidR="006B7A5E" w:rsidRDefault="006B7A5E" w:rsidP="001650C1">
      <w:pPr>
        <w:jc w:val="both"/>
        <w:rPr>
          <w:lang w:val="en-GB" w:eastAsia="ja-JP"/>
        </w:rPr>
      </w:pPr>
    </w:p>
    <w:p w14:paraId="5B3A7961" w14:textId="77777777" w:rsidR="006B7A5E" w:rsidRPr="0033208F" w:rsidRDefault="006B7A5E" w:rsidP="006B7A5E">
      <w:pPr>
        <w:jc w:val="both"/>
        <w:rPr>
          <w:rFonts w:eastAsia="ＭＳ 明朝"/>
          <w:b/>
          <w:bCs/>
          <w:u w:val="single"/>
          <w:lang w:val="en-GB" w:eastAsia="ja-JP"/>
        </w:rPr>
      </w:pPr>
      <w:r w:rsidRPr="0033208F">
        <w:rPr>
          <w:rFonts w:eastAsia="ＭＳ 明朝" w:hint="eastAsia"/>
          <w:b/>
          <w:bCs/>
          <w:u w:val="single"/>
          <w:lang w:val="en-GB" w:eastAsia="ja-JP"/>
        </w:rPr>
        <w:t>P</w:t>
      </w:r>
      <w:r w:rsidRPr="0033208F">
        <w:rPr>
          <w:rFonts w:eastAsia="ＭＳ 明朝"/>
          <w:b/>
          <w:bCs/>
          <w:u w:val="single"/>
          <w:lang w:val="en-GB" w:eastAsia="ja-JP"/>
        </w:rPr>
        <w:t>roposal 1</w:t>
      </w:r>
      <w:r w:rsidRPr="0033208F">
        <w:rPr>
          <w:rFonts w:eastAsia="ＭＳ 明朝"/>
          <w:lang w:val="en-GB" w:eastAsia="ja-JP"/>
        </w:rPr>
        <w:t>:</w:t>
      </w:r>
    </w:p>
    <w:p w14:paraId="6D4F70CD" w14:textId="77777777" w:rsidR="006B7A5E" w:rsidRPr="00D76942" w:rsidRDefault="006B7A5E" w:rsidP="006B7A5E">
      <w:pPr>
        <w:pStyle w:val="ListParagraph"/>
        <w:numPr>
          <w:ilvl w:val="0"/>
          <w:numId w:val="39"/>
        </w:numPr>
        <w:ind w:leftChars="0"/>
        <w:jc w:val="both"/>
        <w:rPr>
          <w:rFonts w:eastAsia="ＭＳ 明朝"/>
          <w:lang w:val="en-GB" w:eastAsia="ja-JP"/>
        </w:rPr>
      </w:pPr>
      <w:r>
        <w:rPr>
          <w:rFonts w:eastAsia="ＭＳ 明朝" w:hint="eastAsia"/>
          <w:lang w:val="en-GB" w:eastAsia="ja-JP"/>
        </w:rPr>
        <w:t>T</w:t>
      </w:r>
      <w:r>
        <w:rPr>
          <w:rFonts w:eastAsia="ＭＳ 明朝"/>
          <w:lang w:val="en-GB" w:eastAsia="ja-JP"/>
        </w:rPr>
        <w:t xml:space="preserve">he values of the </w:t>
      </w:r>
      <w:r w:rsidRPr="00D76942">
        <w:rPr>
          <w:rFonts w:eastAsia="ＭＳ 明朝"/>
          <w:lang w:val="en-GB" w:eastAsia="ja-JP"/>
        </w:rPr>
        <w:t xml:space="preserve">scaling factor </w:t>
      </w:r>
      <w:r w:rsidRPr="00D76942">
        <w:rPr>
          <w:rFonts w:ascii="Symbol" w:eastAsia="ＭＳ 明朝" w:hAnsi="Symbol"/>
          <w:lang w:val="en-GB" w:eastAsia="ja-JP"/>
        </w:rPr>
        <w:t>a</w:t>
      </w:r>
      <w:r w:rsidRPr="00D76942">
        <w:rPr>
          <w:rFonts w:eastAsia="ＭＳ 明朝"/>
          <w:lang w:val="en-GB" w:eastAsia="ja-JP"/>
        </w:rPr>
        <w:t xml:space="preserve"> (</w:t>
      </w:r>
      <w:r>
        <w:rPr>
          <w:rFonts w:eastAsia="ＭＳ 明朝"/>
          <w:lang w:val="en-GB" w:eastAsia="ja-JP"/>
        </w:rPr>
        <w:t xml:space="preserve">= </w:t>
      </w:r>
      <w:r w:rsidRPr="00D76942">
        <w:rPr>
          <w:rFonts w:eastAsia="ＭＳ 明朝"/>
          <w:i/>
          <w:iCs/>
          <w:lang w:val="en-GB" w:eastAsia="ja-JP"/>
        </w:rPr>
        <w:t>ccs-BlindDetectionSplit-r17</w:t>
      </w:r>
      <w:r w:rsidRPr="00D76942">
        <w:rPr>
          <w:rFonts w:eastAsia="ＭＳ 明朝"/>
          <w:lang w:val="en-GB" w:eastAsia="ja-JP"/>
        </w:rPr>
        <w:t>)</w:t>
      </w:r>
      <w:r>
        <w:rPr>
          <w:rFonts w:eastAsia="ＭＳ 明朝"/>
          <w:lang w:val="en-GB" w:eastAsia="ja-JP"/>
        </w:rPr>
        <w:t xml:space="preserve"> are {0.15, 0.22, 0.3, 0.43, 0.5, reserved, reserved, reserved}</w:t>
      </w:r>
    </w:p>
    <w:p w14:paraId="5BC78B0A" w14:textId="77777777" w:rsidR="006B7A5E" w:rsidRPr="006B7A5E" w:rsidRDefault="006B7A5E" w:rsidP="001650C1">
      <w:pPr>
        <w:jc w:val="both"/>
        <w:rPr>
          <w:lang w:val="en-GB" w:eastAsia="ja-JP"/>
        </w:rPr>
      </w:pPr>
    </w:p>
    <w:p w14:paraId="19EF2E64" w14:textId="77777777" w:rsidR="006B7A5E" w:rsidRPr="0033208F" w:rsidRDefault="006B7A5E" w:rsidP="006B7A5E">
      <w:pPr>
        <w:jc w:val="both"/>
        <w:rPr>
          <w:rFonts w:eastAsia="ＭＳ 明朝"/>
          <w:b/>
          <w:bCs/>
          <w:u w:val="single"/>
          <w:lang w:val="en-GB" w:eastAsia="ja-JP"/>
        </w:rPr>
      </w:pPr>
      <w:r w:rsidRPr="0033208F">
        <w:rPr>
          <w:rFonts w:eastAsia="ＭＳ 明朝" w:hint="eastAsia"/>
          <w:b/>
          <w:bCs/>
          <w:u w:val="single"/>
          <w:lang w:val="en-GB" w:eastAsia="ja-JP"/>
        </w:rPr>
        <w:t>P</w:t>
      </w:r>
      <w:r w:rsidRPr="0033208F">
        <w:rPr>
          <w:rFonts w:eastAsia="ＭＳ 明朝"/>
          <w:b/>
          <w:bCs/>
          <w:u w:val="single"/>
          <w:lang w:val="en-GB" w:eastAsia="ja-JP"/>
        </w:rPr>
        <w:t xml:space="preserve">roposal </w:t>
      </w:r>
      <w:r>
        <w:rPr>
          <w:rFonts w:eastAsia="ＭＳ 明朝"/>
          <w:b/>
          <w:bCs/>
          <w:u w:val="single"/>
          <w:lang w:val="en-GB" w:eastAsia="ja-JP"/>
        </w:rPr>
        <w:t>2</w:t>
      </w:r>
      <w:r w:rsidRPr="0033208F">
        <w:rPr>
          <w:rFonts w:eastAsia="ＭＳ 明朝"/>
          <w:lang w:val="en-GB" w:eastAsia="ja-JP"/>
        </w:rPr>
        <w:t>:</w:t>
      </w:r>
    </w:p>
    <w:p w14:paraId="07D368F4" w14:textId="77777777" w:rsidR="006B7A5E" w:rsidRPr="00D76942" w:rsidRDefault="006B7A5E" w:rsidP="006B7A5E">
      <w:pPr>
        <w:pStyle w:val="ListParagraph"/>
        <w:numPr>
          <w:ilvl w:val="0"/>
          <w:numId w:val="39"/>
        </w:numPr>
        <w:ind w:leftChars="0"/>
        <w:jc w:val="both"/>
        <w:rPr>
          <w:rFonts w:eastAsia="ＭＳ 明朝"/>
          <w:lang w:val="en-GB" w:eastAsia="ja-JP"/>
        </w:rPr>
      </w:pPr>
      <w:r>
        <w:rPr>
          <w:rFonts w:eastAsia="ＭＳ 明朝"/>
          <w:lang w:val="en-GB" w:eastAsia="ja-JP"/>
        </w:rPr>
        <w:t xml:space="preserve">For a UE configured with cross-carrier scheduling from a SCell to PCell/PSCell, </w:t>
      </w:r>
      <w:r w:rsidRPr="00E77D69">
        <w:rPr>
          <w:rFonts w:eastAsia="ＭＳ 明朝"/>
          <w:i/>
          <w:iCs/>
          <w:lang w:val="en-GB" w:eastAsia="ja-JP"/>
        </w:rPr>
        <w:t>enableDefaultBeamForCCS</w:t>
      </w:r>
      <w:r>
        <w:rPr>
          <w:rFonts w:eastAsia="ＭＳ 明朝"/>
          <w:lang w:val="en-GB" w:eastAsia="ja-JP"/>
        </w:rPr>
        <w:t xml:space="preserve"> can be configured in </w:t>
      </w:r>
      <w:r w:rsidRPr="00E77D69">
        <w:rPr>
          <w:rFonts w:eastAsia="ＭＳ 明朝"/>
          <w:i/>
          <w:iCs/>
          <w:lang w:val="en-GB" w:eastAsia="ja-JP"/>
        </w:rPr>
        <w:t>crossCarrierSchedulingConfig</w:t>
      </w:r>
      <w:r>
        <w:rPr>
          <w:rFonts w:eastAsia="ＭＳ 明朝"/>
          <w:lang w:val="en-GB" w:eastAsia="ja-JP"/>
        </w:rPr>
        <w:t xml:space="preserve"> in the PCell/PSCell, which configures default beam determination for a PDSCH on the PCell/PSCell scheduled by a PDCCH on the sSCell.</w:t>
      </w:r>
    </w:p>
    <w:p w14:paraId="3BC3B4C7" w14:textId="546E1C13" w:rsidR="006B7A5E" w:rsidRDefault="006B7A5E" w:rsidP="001650C1">
      <w:pPr>
        <w:jc w:val="both"/>
        <w:rPr>
          <w:lang w:val="en-GB" w:eastAsia="ja-JP"/>
        </w:rPr>
      </w:pPr>
    </w:p>
    <w:p w14:paraId="3B9F76C9" w14:textId="77777777" w:rsidR="006B7A5E" w:rsidRDefault="006B7A5E" w:rsidP="006B7A5E">
      <w:pPr>
        <w:jc w:val="both"/>
        <w:rPr>
          <w:rFonts w:eastAsia="ＭＳ 明朝"/>
          <w:lang w:val="en-GB" w:eastAsia="ja-JP"/>
        </w:rPr>
      </w:pPr>
      <w:r w:rsidRPr="00464B4D">
        <w:rPr>
          <w:rFonts w:eastAsia="ＭＳ 明朝" w:hint="eastAsia"/>
          <w:b/>
          <w:bCs/>
          <w:u w:val="single"/>
          <w:lang w:val="en-GB" w:eastAsia="ja-JP"/>
        </w:rPr>
        <w:t>P</w:t>
      </w:r>
      <w:r w:rsidRPr="00464B4D">
        <w:rPr>
          <w:rFonts w:eastAsia="ＭＳ 明朝"/>
          <w:b/>
          <w:bCs/>
          <w:u w:val="single"/>
          <w:lang w:val="en-GB" w:eastAsia="ja-JP"/>
        </w:rPr>
        <w:t>roposal 3</w:t>
      </w:r>
      <w:r>
        <w:rPr>
          <w:rFonts w:eastAsia="ＭＳ 明朝"/>
          <w:lang w:val="en-GB" w:eastAsia="ja-JP"/>
        </w:rPr>
        <w:t>:</w:t>
      </w:r>
    </w:p>
    <w:p w14:paraId="6F9CDFD9" w14:textId="77777777" w:rsidR="006B7A5E" w:rsidRPr="00464B4D" w:rsidRDefault="006B7A5E" w:rsidP="006B7A5E">
      <w:pPr>
        <w:pStyle w:val="ListParagraph"/>
        <w:numPr>
          <w:ilvl w:val="0"/>
          <w:numId w:val="39"/>
        </w:numPr>
        <w:ind w:leftChars="0"/>
        <w:jc w:val="both"/>
        <w:rPr>
          <w:rFonts w:eastAsia="ＭＳ 明朝"/>
          <w:lang w:val="en-GB" w:eastAsia="ja-JP"/>
        </w:rPr>
      </w:pPr>
      <w:r>
        <w:rPr>
          <w:rFonts w:eastAsia="ＭＳ 明朝"/>
          <w:lang w:val="en-GB" w:eastAsia="ja-JP"/>
        </w:rPr>
        <w:t xml:space="preserve">A search space set configured on the PCell/PSCell with the search space ID linked to a search space set configured on the sSCell with the absence of necessary (but optional) parameter(s) (e.g., associated CORESET-ID) in the </w:t>
      </w:r>
      <w:r w:rsidRPr="00CE7B2A">
        <w:rPr>
          <w:rFonts w:eastAsia="ＭＳ 明朝"/>
          <w:i/>
          <w:iCs/>
          <w:lang w:val="en-GB" w:eastAsia="ja-JP"/>
        </w:rPr>
        <w:t>SearchSpace</w:t>
      </w:r>
      <w:r>
        <w:rPr>
          <w:rFonts w:eastAsia="ＭＳ 明朝"/>
          <w:lang w:val="en-GB" w:eastAsia="ja-JP"/>
        </w:rPr>
        <w:t xml:space="preserve"> is not monitored on the PCell/PSCell</w:t>
      </w:r>
    </w:p>
    <w:p w14:paraId="1F37F107" w14:textId="70447812" w:rsidR="006B7A5E" w:rsidRDefault="006B7A5E" w:rsidP="001650C1">
      <w:pPr>
        <w:jc w:val="both"/>
        <w:rPr>
          <w:lang w:val="en-GB" w:eastAsia="ja-JP"/>
        </w:rPr>
      </w:pPr>
    </w:p>
    <w:p w14:paraId="5581C410" w14:textId="77777777" w:rsidR="006B7A5E" w:rsidRDefault="006B7A5E" w:rsidP="006B7A5E">
      <w:pPr>
        <w:jc w:val="both"/>
        <w:rPr>
          <w:rFonts w:eastAsia="ＭＳ 明朝"/>
          <w:lang w:val="en-GB" w:eastAsia="ja-JP"/>
        </w:rPr>
      </w:pPr>
      <w:r w:rsidRPr="006149AC">
        <w:rPr>
          <w:rFonts w:eastAsia="ＭＳ 明朝" w:hint="eastAsia"/>
          <w:b/>
          <w:bCs/>
          <w:u w:val="single"/>
          <w:lang w:val="en-GB" w:eastAsia="ja-JP"/>
        </w:rPr>
        <w:t>P</w:t>
      </w:r>
      <w:r w:rsidRPr="006149AC">
        <w:rPr>
          <w:rFonts w:eastAsia="ＭＳ 明朝"/>
          <w:b/>
          <w:bCs/>
          <w:u w:val="single"/>
          <w:lang w:val="en-GB" w:eastAsia="ja-JP"/>
        </w:rPr>
        <w:t>roposal 4</w:t>
      </w:r>
      <w:r>
        <w:rPr>
          <w:rFonts w:eastAsia="ＭＳ 明朝"/>
          <w:lang w:val="en-GB" w:eastAsia="ja-JP"/>
        </w:rPr>
        <w:t>:</w:t>
      </w:r>
    </w:p>
    <w:p w14:paraId="6E4B7200" w14:textId="77777777" w:rsidR="006B7A5E" w:rsidRPr="00ED3838" w:rsidRDefault="006B7A5E" w:rsidP="006B7A5E">
      <w:pPr>
        <w:pStyle w:val="ListParagraph"/>
        <w:numPr>
          <w:ilvl w:val="0"/>
          <w:numId w:val="39"/>
        </w:numPr>
        <w:ind w:leftChars="0"/>
        <w:jc w:val="both"/>
        <w:rPr>
          <w:rFonts w:eastAsia="ＭＳ 明朝"/>
          <w:lang w:val="en-GB" w:eastAsia="ja-JP"/>
        </w:rPr>
      </w:pPr>
      <w:r>
        <w:rPr>
          <w:rFonts w:eastAsia="ＭＳ 明朝" w:hint="eastAsia"/>
          <w:lang w:val="en-GB" w:eastAsia="ja-JP"/>
        </w:rPr>
        <w:lastRenderedPageBreak/>
        <w:t>A</w:t>
      </w:r>
      <w:r>
        <w:rPr>
          <w:rFonts w:eastAsia="ＭＳ 明朝"/>
          <w:lang w:val="en-GB" w:eastAsia="ja-JP"/>
        </w:rPr>
        <w:t>dopt the following TP in TS 38.214</w:t>
      </w:r>
    </w:p>
    <w:tbl>
      <w:tblPr>
        <w:tblStyle w:val="TableGrid"/>
        <w:tblW w:w="0" w:type="auto"/>
        <w:tblLook w:val="04A0" w:firstRow="1" w:lastRow="0" w:firstColumn="1" w:lastColumn="0" w:noHBand="0" w:noVBand="1"/>
      </w:tblPr>
      <w:tblGrid>
        <w:gridCol w:w="9350"/>
      </w:tblGrid>
      <w:tr w:rsidR="006B7A5E" w14:paraId="661B9932" w14:textId="77777777" w:rsidTr="001D3243">
        <w:tc>
          <w:tcPr>
            <w:tcW w:w="9350" w:type="dxa"/>
          </w:tcPr>
          <w:p w14:paraId="5F61622F" w14:textId="77777777" w:rsidR="006B7A5E" w:rsidRPr="00CB65C3" w:rsidRDefault="006B7A5E" w:rsidP="001D3243">
            <w:pPr>
              <w:keepNext/>
              <w:keepLines/>
              <w:spacing w:before="180" w:after="180"/>
              <w:ind w:left="1134" w:hanging="1134"/>
              <w:outlineLvl w:val="1"/>
              <w:rPr>
                <w:rFonts w:ascii="Arial" w:eastAsia="SimSun" w:hAnsi="Arial" w:cs="Times New Roman"/>
                <w:color w:val="000000"/>
                <w:sz w:val="32"/>
                <w:szCs w:val="20"/>
                <w:lang w:val="x-none"/>
              </w:rPr>
            </w:pPr>
            <w:r w:rsidRPr="00CB65C3">
              <w:rPr>
                <w:rFonts w:ascii="Arial" w:eastAsia="SimSun" w:hAnsi="Arial" w:cs="Times New Roman"/>
                <w:color w:val="000000"/>
                <w:sz w:val="32"/>
                <w:szCs w:val="20"/>
                <w:lang w:val="x-none"/>
              </w:rPr>
              <w:t>5.1</w:t>
            </w:r>
            <w:r w:rsidRPr="00CB65C3">
              <w:rPr>
                <w:rFonts w:ascii="Arial" w:eastAsia="SimSun" w:hAnsi="Arial" w:cs="Times New Roman"/>
                <w:color w:val="000000"/>
                <w:sz w:val="32"/>
                <w:szCs w:val="20"/>
                <w:lang w:val="x-none"/>
              </w:rPr>
              <w:tab/>
              <w:t>UE procedure for receiving the physical downlink shared channel</w:t>
            </w:r>
          </w:p>
          <w:p w14:paraId="36008C67" w14:textId="77777777" w:rsidR="006B7A5E" w:rsidRDefault="006B7A5E" w:rsidP="001D3243">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w:t>
            </w:r>
            <w:r>
              <w:rPr>
                <w:rFonts w:ascii="Times New Roman" w:hAnsi="Times New Roman" w:cs="Times New Roman"/>
                <w:sz w:val="20"/>
                <w:szCs w:val="20"/>
                <w:lang w:val="en-GB" w:eastAsia="ja-JP"/>
              </w:rPr>
              <w:t>…]</w:t>
            </w:r>
          </w:p>
          <w:p w14:paraId="4E171167" w14:textId="77777777" w:rsidR="006B7A5E" w:rsidRPr="006B3082" w:rsidRDefault="006B7A5E" w:rsidP="001D3243">
            <w:pPr>
              <w:jc w:val="both"/>
              <w:rPr>
                <w:rFonts w:ascii="Times New Roman" w:eastAsia="SimSun" w:hAnsi="Times New Roman" w:cs="Times New Roman"/>
                <w:sz w:val="20"/>
                <w:szCs w:val="20"/>
                <w:lang w:val="en-GB"/>
              </w:rPr>
            </w:pPr>
            <w:r w:rsidRPr="004A4070">
              <w:rPr>
                <w:rFonts w:ascii="Times New Roman" w:eastAsia="SimSun" w:hAnsi="Times New Roman" w:cs="Times New Roman"/>
                <w:sz w:val="20"/>
                <w:szCs w:val="20"/>
                <w:lang w:val="en-GB"/>
              </w:rPr>
              <w:t>For any two HARQ process IDs in a given scheduled cell, if the UE is scheduled to start receiving a first PDSCH starting in s</w:t>
            </w:r>
            <w:r w:rsidRPr="006B3082">
              <w:rPr>
                <w:rFonts w:ascii="Times New Roman" w:eastAsia="SimSun" w:hAnsi="Times New Roman" w:cs="Times New Roman"/>
                <w:sz w:val="20"/>
                <w:szCs w:val="20"/>
                <w:lang w:val="en-GB"/>
              </w:rPr>
              <w:t>ymbol</w:t>
            </w:r>
            <w:r w:rsidRPr="006B3082">
              <w:rPr>
                <w:rFonts w:ascii="Times New Roman" w:eastAsia="SimSun" w:hAnsi="Times New Roman" w:cs="Times New Roman"/>
                <w:i/>
                <w:sz w:val="20"/>
                <w:szCs w:val="20"/>
                <w:lang w:val="en-GB"/>
              </w:rPr>
              <w:t xml:space="preserve"> j </w:t>
            </w:r>
            <w:r w:rsidRPr="006B3082">
              <w:rPr>
                <w:rFonts w:ascii="Times New Roman" w:eastAsia="SimSun" w:hAnsi="Times New Roman" w:cs="Times New Roman"/>
                <w:sz w:val="20"/>
                <w:szCs w:val="20"/>
                <w:lang w:val="en-GB"/>
              </w:rPr>
              <w:t xml:space="preserve">by a PDCCH ending in symbol </w:t>
            </w:r>
            <w:r w:rsidRPr="006B3082">
              <w:rPr>
                <w:rFonts w:ascii="Times New Roman" w:eastAsia="SimSun" w:hAnsi="Times New Roman" w:cs="Times New Roman"/>
                <w:i/>
                <w:iCs/>
                <w:sz w:val="20"/>
                <w:szCs w:val="20"/>
                <w:lang w:val="en-GB"/>
              </w:rPr>
              <w:t>i</w:t>
            </w:r>
            <w:r w:rsidRPr="006B3082">
              <w:rPr>
                <w:rFonts w:ascii="Times New Roman" w:eastAsia="SimSun" w:hAnsi="Times New Roman" w:cs="Times New Roman"/>
                <w:iCs/>
                <w:color w:val="FF0000"/>
                <w:sz w:val="20"/>
                <w:szCs w:val="20"/>
                <w:u w:val="single"/>
                <w:lang w:val="en-GB"/>
              </w:rPr>
              <w:t xml:space="preserve"> of the scheduled cell</w:t>
            </w:r>
            <w:r w:rsidRPr="006B3082">
              <w:rPr>
                <w:rFonts w:ascii="Times New Roman" w:eastAsia="SimSun" w:hAnsi="Times New Roman" w:cs="Times New Roman"/>
                <w:sz w:val="20"/>
                <w:szCs w:val="20"/>
                <w:lang w:val="en-GB"/>
              </w:rPr>
              <w:t xml:space="preserve">, the UE is not expected to be scheduled to receive a PDSCH starting earlier than the end of the first PDSCH with a PDCCH that ends </w:t>
            </w:r>
            <w:r w:rsidRPr="006B3082">
              <w:rPr>
                <w:rFonts w:ascii="Times New Roman" w:eastAsia="DengXian" w:hAnsi="Times New Roman" w:cs="Times New Roman" w:hint="eastAsia"/>
                <w:sz w:val="20"/>
                <w:szCs w:val="20"/>
                <w:lang w:val="en-GB" w:eastAsia="zh-CN"/>
              </w:rPr>
              <w:t>later</w:t>
            </w:r>
            <w:r w:rsidRPr="006B3082">
              <w:rPr>
                <w:rFonts w:ascii="Times New Roman" w:eastAsia="SimSun" w:hAnsi="Times New Roman" w:cs="Times New Roman"/>
                <w:sz w:val="20"/>
                <w:szCs w:val="20"/>
                <w:lang w:val="en-GB"/>
              </w:rPr>
              <w:t xml:space="preserve"> than symbol </w:t>
            </w:r>
            <w:r w:rsidRPr="006B3082">
              <w:rPr>
                <w:rFonts w:ascii="Times New Roman" w:eastAsia="SimSun" w:hAnsi="Times New Roman" w:cs="Times New Roman"/>
                <w:i/>
                <w:sz w:val="20"/>
                <w:szCs w:val="20"/>
                <w:lang w:val="en-GB"/>
              </w:rPr>
              <w:t>i</w:t>
            </w:r>
            <w:r w:rsidRPr="006B3082">
              <w:rPr>
                <w:rFonts w:ascii="Times New Roman" w:eastAsia="SimSun" w:hAnsi="Times New Roman" w:cs="Times New Roman"/>
                <w:iCs/>
                <w:color w:val="FF0000"/>
                <w:sz w:val="20"/>
                <w:szCs w:val="20"/>
                <w:u w:val="single"/>
                <w:lang w:val="en-GB"/>
              </w:rPr>
              <w:t xml:space="preserve"> of the scheduled cell</w:t>
            </w:r>
            <w:r w:rsidRPr="006B3082">
              <w:rPr>
                <w:rFonts w:ascii="Times New Roman" w:eastAsia="SimSun" w:hAnsi="Times New Roman" w:cs="Times New Roman"/>
                <w:sz w:val="20"/>
                <w:szCs w:val="20"/>
                <w:lang w:val="en-GB"/>
              </w:rPr>
              <w:t>.</w:t>
            </w:r>
          </w:p>
          <w:p w14:paraId="660368EB" w14:textId="77777777" w:rsidR="006B7A5E" w:rsidRPr="006B3082" w:rsidRDefault="006B7A5E" w:rsidP="001D3243">
            <w:pPr>
              <w:jc w:val="both"/>
              <w:rPr>
                <w:rFonts w:ascii="Times New Roman" w:eastAsia="SimSun" w:hAnsi="Times New Roman" w:cs="Times New Roman"/>
                <w:sz w:val="20"/>
                <w:szCs w:val="20"/>
                <w:lang w:val="en-GB"/>
              </w:rPr>
            </w:pPr>
          </w:p>
          <w:p w14:paraId="2BDCEAAC" w14:textId="77777777" w:rsidR="006B7A5E" w:rsidRPr="006B3082" w:rsidRDefault="006B7A5E" w:rsidP="001D3243">
            <w:pPr>
              <w:jc w:val="both"/>
              <w:rPr>
                <w:rFonts w:ascii="Times New Roman" w:hAnsi="Times New Roman" w:cs="Times New Roman"/>
                <w:sz w:val="20"/>
                <w:szCs w:val="20"/>
                <w:lang w:val="en-GB" w:eastAsia="ja-JP"/>
              </w:rPr>
            </w:pPr>
          </w:p>
          <w:p w14:paraId="55238028" w14:textId="77777777" w:rsidR="006B7A5E" w:rsidRPr="00A37269" w:rsidRDefault="006B7A5E" w:rsidP="001D3243">
            <w:pPr>
              <w:keepNext/>
              <w:keepLines/>
              <w:spacing w:before="180" w:after="180"/>
              <w:ind w:left="1134" w:hanging="1134"/>
              <w:outlineLvl w:val="1"/>
              <w:rPr>
                <w:rFonts w:ascii="Arial" w:eastAsia="SimSun" w:hAnsi="Arial" w:cs="Times New Roman"/>
                <w:color w:val="000000"/>
                <w:sz w:val="32"/>
                <w:szCs w:val="20"/>
                <w:lang w:val="x-none"/>
              </w:rPr>
            </w:pPr>
            <w:r w:rsidRPr="00A37269">
              <w:rPr>
                <w:rFonts w:ascii="Arial" w:eastAsia="SimSun" w:hAnsi="Arial" w:cs="Times New Roman"/>
                <w:color w:val="000000"/>
                <w:sz w:val="32"/>
                <w:szCs w:val="20"/>
                <w:lang w:val="x-none"/>
              </w:rPr>
              <w:t>6.1</w:t>
            </w:r>
            <w:r w:rsidRPr="00A37269">
              <w:rPr>
                <w:rFonts w:ascii="Arial" w:eastAsia="SimSun" w:hAnsi="Arial" w:cs="Times New Roman"/>
                <w:color w:val="000000"/>
                <w:sz w:val="32"/>
                <w:szCs w:val="20"/>
                <w:lang w:val="x-none"/>
              </w:rPr>
              <w:tab/>
              <w:t>UE procedure for transmitting the physical uplink shared channel</w:t>
            </w:r>
          </w:p>
          <w:p w14:paraId="4DF856CC" w14:textId="77777777" w:rsidR="006B7A5E" w:rsidRPr="006B3082" w:rsidRDefault="006B7A5E" w:rsidP="001D3243">
            <w:pPr>
              <w:jc w:val="both"/>
              <w:rPr>
                <w:rFonts w:ascii="Times New Roman" w:hAnsi="Times New Roman" w:cs="Times New Roman"/>
                <w:sz w:val="20"/>
                <w:szCs w:val="20"/>
                <w:lang w:val="x-none" w:eastAsia="ja-JP"/>
              </w:rPr>
            </w:pPr>
            <w:r w:rsidRPr="006B3082">
              <w:rPr>
                <w:rFonts w:ascii="Times New Roman" w:hAnsi="Times New Roman" w:cs="Times New Roman"/>
                <w:sz w:val="20"/>
                <w:szCs w:val="20"/>
                <w:lang w:val="x-none" w:eastAsia="ja-JP"/>
              </w:rPr>
              <w:t>[…]</w:t>
            </w:r>
          </w:p>
          <w:p w14:paraId="4B26A8E6" w14:textId="77777777" w:rsidR="006B7A5E" w:rsidRPr="00A37269" w:rsidRDefault="006B7A5E" w:rsidP="001D3243">
            <w:pPr>
              <w:jc w:val="both"/>
              <w:rPr>
                <w:rFonts w:ascii="Times New Roman" w:hAnsi="Times New Roman" w:cs="Times New Roman"/>
                <w:sz w:val="20"/>
                <w:szCs w:val="20"/>
                <w:lang w:val="x-none" w:eastAsia="ja-JP"/>
              </w:rPr>
            </w:pPr>
            <w:r w:rsidRPr="006B3082">
              <w:rPr>
                <w:rFonts w:ascii="Times New Roman" w:eastAsia="DengXian" w:hAnsi="Times New Roman" w:cs="Times New Roman"/>
                <w:sz w:val="20"/>
                <w:szCs w:val="20"/>
                <w:lang w:val="en-GB" w:eastAsia="zh-CN"/>
              </w:rPr>
              <w:t xml:space="preserve">Except for the case when </w:t>
            </w:r>
            <w:r w:rsidRPr="006B3082">
              <w:rPr>
                <w:rFonts w:ascii="Times New Roman" w:eastAsia="SimSun" w:hAnsi="Times New Roman" w:cs="Times New Roman"/>
                <w:sz w:val="20"/>
                <w:szCs w:val="20"/>
                <w:lang w:val="en-GB"/>
              </w:rPr>
              <w:t xml:space="preserve">a UE is configured by higher layer parameter </w:t>
            </w:r>
            <w:r w:rsidRPr="006B3082">
              <w:rPr>
                <w:rFonts w:ascii="Times New Roman" w:eastAsia="SimSun" w:hAnsi="Times New Roman" w:cs="Times New Roman"/>
                <w:i/>
                <w:sz w:val="20"/>
                <w:szCs w:val="20"/>
                <w:lang w:val="en-GB"/>
              </w:rPr>
              <w:t>PDCCH-Config</w:t>
            </w:r>
            <w:r w:rsidRPr="006B3082">
              <w:rPr>
                <w:rFonts w:ascii="Times New Roman" w:eastAsia="SimSun" w:hAnsi="Times New Roman" w:cs="Times New Roman"/>
                <w:sz w:val="20"/>
                <w:szCs w:val="20"/>
                <w:lang w:val="en-GB"/>
              </w:rPr>
              <w:t xml:space="preserve"> that contains two different values of </w:t>
            </w:r>
            <w:r w:rsidRPr="006B3082">
              <w:rPr>
                <w:rFonts w:ascii="Times New Roman" w:eastAsia="SimSun" w:hAnsi="Times New Roman" w:cs="Times New Roman"/>
                <w:i/>
                <w:sz w:val="20"/>
                <w:szCs w:val="20"/>
                <w:lang w:val="en-GB"/>
              </w:rPr>
              <w:t>coresetPoolIndex</w:t>
            </w:r>
            <w:r w:rsidRPr="006B3082">
              <w:rPr>
                <w:rFonts w:ascii="Times New Roman" w:eastAsia="SimSun" w:hAnsi="Times New Roman" w:cs="Times New Roman"/>
                <w:sz w:val="20"/>
                <w:szCs w:val="20"/>
                <w:lang w:val="en-GB"/>
              </w:rPr>
              <w:t xml:space="preserve"> in </w:t>
            </w:r>
            <w:r w:rsidRPr="006B3082">
              <w:rPr>
                <w:rFonts w:ascii="Times New Roman" w:eastAsia="SimSun" w:hAnsi="Times New Roman" w:cs="Times New Roman"/>
                <w:i/>
                <w:sz w:val="20"/>
                <w:szCs w:val="20"/>
                <w:lang w:val="en-GB"/>
              </w:rPr>
              <w:t>ControlResourceSet</w:t>
            </w:r>
            <w:r w:rsidRPr="006B3082">
              <w:rPr>
                <w:rFonts w:ascii="Times New Roman" w:eastAsia="SimSun" w:hAnsi="Times New Roman" w:cs="Times New Roman"/>
                <w:sz w:val="20"/>
                <w:szCs w:val="20"/>
                <w:lang w:val="en-GB"/>
              </w:rPr>
              <w:t xml:space="preserve"> for the active BWP of a serving cell and PDCCHs that schedule two non-overlapping in time domain PUSCHs are associated to different </w:t>
            </w:r>
            <w:r w:rsidRPr="006B3082">
              <w:rPr>
                <w:rFonts w:ascii="Times New Roman" w:eastAsia="SimSun" w:hAnsi="Times New Roman" w:cs="Times New Roman"/>
                <w:i/>
                <w:sz w:val="20"/>
                <w:szCs w:val="20"/>
                <w:lang w:val="en-GB"/>
              </w:rPr>
              <w:t>ControlResourceSets</w:t>
            </w:r>
            <w:r w:rsidRPr="006B3082">
              <w:rPr>
                <w:rFonts w:ascii="Times New Roman" w:eastAsia="SimSun" w:hAnsi="Times New Roman" w:cs="Times New Roman"/>
                <w:sz w:val="20"/>
                <w:szCs w:val="20"/>
                <w:lang w:val="en-GB"/>
              </w:rPr>
              <w:t xml:space="preserve"> having different values of </w:t>
            </w:r>
            <w:r w:rsidRPr="006B3082">
              <w:rPr>
                <w:rFonts w:ascii="Times New Roman" w:eastAsia="SimSun" w:hAnsi="Times New Roman" w:cs="Times New Roman"/>
                <w:i/>
                <w:sz w:val="20"/>
                <w:szCs w:val="20"/>
                <w:lang w:val="en-GB"/>
              </w:rPr>
              <w:t>coresetPoolIndex</w:t>
            </w:r>
            <w:r w:rsidRPr="006B3082">
              <w:rPr>
                <w:rFonts w:ascii="Times New Roman" w:eastAsia="SimSun" w:hAnsi="Times New Roman" w:cs="Times New Roman"/>
                <w:i/>
                <w:sz w:val="20"/>
                <w:szCs w:val="20"/>
                <w:lang w:val="en-GB" w:eastAsia="x-none"/>
              </w:rPr>
              <w:t xml:space="preserve">, </w:t>
            </w:r>
            <w:r w:rsidRPr="006B3082">
              <w:rPr>
                <w:rFonts w:ascii="Times New Roman" w:eastAsia="SimSun" w:hAnsi="Times New Roman" w:cs="Times New Roman"/>
                <w:sz w:val="20"/>
                <w:szCs w:val="20"/>
                <w:lang w:val="en-GB"/>
              </w:rPr>
              <w:t xml:space="preserve">for any two HARQ process IDs in a given scheduled cell, if the UE is scheduled to start a first PUSCH transmission starting in symbol </w:t>
            </w:r>
            <w:r w:rsidRPr="006B3082">
              <w:rPr>
                <w:rFonts w:ascii="Times New Roman" w:eastAsia="SimSun" w:hAnsi="Times New Roman" w:cs="Times New Roman"/>
                <w:i/>
                <w:sz w:val="20"/>
                <w:szCs w:val="20"/>
                <w:lang w:val="en-GB"/>
              </w:rPr>
              <w:t>j</w:t>
            </w:r>
            <w:r w:rsidRPr="006B3082">
              <w:rPr>
                <w:rFonts w:ascii="Times New Roman" w:eastAsia="SimSun" w:hAnsi="Times New Roman" w:cs="Times New Roman"/>
                <w:sz w:val="20"/>
                <w:szCs w:val="20"/>
                <w:lang w:val="en-GB"/>
              </w:rPr>
              <w:t xml:space="preserve"> by a PDCCH ending in symbol </w:t>
            </w:r>
            <w:r w:rsidRPr="006B3082">
              <w:rPr>
                <w:rFonts w:ascii="Times New Roman" w:eastAsia="SimSun" w:hAnsi="Times New Roman" w:cs="Times New Roman"/>
                <w:i/>
                <w:sz w:val="20"/>
                <w:szCs w:val="20"/>
                <w:lang w:val="en-GB"/>
              </w:rPr>
              <w:t>i</w:t>
            </w:r>
            <w:r w:rsidRPr="006B3082">
              <w:rPr>
                <w:rFonts w:ascii="Times New Roman" w:eastAsia="SimSun" w:hAnsi="Times New Roman" w:cs="Times New Roman"/>
                <w:iCs/>
                <w:color w:val="FF0000"/>
                <w:sz w:val="20"/>
                <w:szCs w:val="20"/>
                <w:u w:val="single"/>
                <w:lang w:val="en-GB"/>
              </w:rPr>
              <w:t xml:space="preserve"> of the scheduled cell</w:t>
            </w:r>
            <w:r w:rsidRPr="006B3082">
              <w:rPr>
                <w:rFonts w:ascii="Times New Roman" w:eastAsia="SimSun" w:hAnsi="Times New Roman" w:cs="Times New Roman"/>
                <w:sz w:val="20"/>
                <w:szCs w:val="20"/>
                <w:lang w:val="en-GB"/>
              </w:rPr>
              <w:t xml:space="preserve">, the UE is not expected to be scheduled to transmit a PUSCH starting earlier than the end of the first PUSCH by a PDCCH that ends </w:t>
            </w:r>
            <w:r w:rsidRPr="006B3082">
              <w:rPr>
                <w:rFonts w:ascii="Times New Roman" w:eastAsia="DengXian" w:hAnsi="Times New Roman" w:cs="Times New Roman" w:hint="eastAsia"/>
                <w:sz w:val="20"/>
                <w:szCs w:val="20"/>
                <w:lang w:val="en-GB" w:eastAsia="zh-CN"/>
              </w:rPr>
              <w:t>later</w:t>
            </w:r>
            <w:r w:rsidRPr="006B3082">
              <w:rPr>
                <w:rFonts w:ascii="Times New Roman" w:eastAsia="SimSun" w:hAnsi="Times New Roman" w:cs="Times New Roman"/>
                <w:sz w:val="20"/>
                <w:szCs w:val="20"/>
                <w:lang w:val="en-GB"/>
              </w:rPr>
              <w:t xml:space="preserve"> than symbol </w:t>
            </w:r>
            <w:r w:rsidRPr="006B3082">
              <w:rPr>
                <w:rFonts w:ascii="Times New Roman" w:eastAsia="SimSun" w:hAnsi="Times New Roman" w:cs="Times New Roman"/>
                <w:i/>
                <w:sz w:val="20"/>
                <w:szCs w:val="20"/>
                <w:lang w:val="en-GB"/>
              </w:rPr>
              <w:t>i</w:t>
            </w:r>
            <w:r w:rsidRPr="006B3082">
              <w:rPr>
                <w:rFonts w:ascii="Times New Roman" w:eastAsia="SimSun" w:hAnsi="Times New Roman" w:cs="Times New Roman"/>
                <w:iCs/>
                <w:color w:val="FF0000"/>
                <w:sz w:val="20"/>
                <w:szCs w:val="20"/>
                <w:u w:val="single"/>
                <w:lang w:val="en-GB"/>
              </w:rPr>
              <w:t xml:space="preserve"> of the scheduled cell</w:t>
            </w:r>
            <w:r w:rsidRPr="006B3082">
              <w:rPr>
                <w:rFonts w:ascii="Times New Roman" w:eastAsia="SimSun" w:hAnsi="Times New Roman" w:cs="Times New Roman"/>
                <w:sz w:val="20"/>
                <w:szCs w:val="20"/>
                <w:lang w:val="en-GB"/>
              </w:rPr>
              <w:t>.</w:t>
            </w:r>
          </w:p>
          <w:p w14:paraId="252A62C3" w14:textId="77777777" w:rsidR="006B7A5E" w:rsidRPr="004A4070" w:rsidRDefault="006B7A5E" w:rsidP="001D3243">
            <w:pPr>
              <w:jc w:val="both"/>
              <w:rPr>
                <w:rFonts w:ascii="Times New Roman" w:hAnsi="Times New Roman" w:cs="Times New Roman"/>
                <w:sz w:val="20"/>
                <w:szCs w:val="20"/>
                <w:lang w:val="en-GB" w:eastAsia="ja-JP"/>
              </w:rPr>
            </w:pPr>
          </w:p>
        </w:tc>
      </w:tr>
    </w:tbl>
    <w:p w14:paraId="0DBF4EA4" w14:textId="77777777" w:rsidR="006B7A5E" w:rsidRPr="006B7A5E" w:rsidRDefault="006B7A5E" w:rsidP="001650C1">
      <w:pPr>
        <w:jc w:val="both"/>
        <w:rPr>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4F249453" w:rsidR="001E254D" w:rsidRPr="00407069" w:rsidRDefault="007C6193" w:rsidP="001650C1">
      <w:pPr>
        <w:pStyle w:val="ListParagraph"/>
        <w:numPr>
          <w:ilvl w:val="0"/>
          <w:numId w:val="6"/>
        </w:numPr>
        <w:ind w:leftChars="0"/>
        <w:jc w:val="both"/>
        <w:rPr>
          <w:lang w:eastAsia="ja-JP"/>
        </w:rPr>
      </w:pPr>
      <w:r w:rsidRPr="007C6193">
        <w:rPr>
          <w:lang w:eastAsia="ja-JP"/>
        </w:rPr>
        <w:t>R2-2201946</w:t>
      </w:r>
      <w:r>
        <w:rPr>
          <w:lang w:eastAsia="ja-JP"/>
        </w:rPr>
        <w:t xml:space="preserve">, </w:t>
      </w:r>
      <w:r w:rsidR="00332954">
        <w:rPr>
          <w:lang w:eastAsia="ja-JP"/>
        </w:rPr>
        <w:t xml:space="preserve">“RRC running CR for DSS,” </w:t>
      </w:r>
      <w:r w:rsidR="00EC08D1">
        <w:rPr>
          <w:lang w:eastAsia="ja-JP"/>
        </w:rPr>
        <w:t>Ericsson</w:t>
      </w: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C0F94" w14:textId="77777777" w:rsidR="000A434B" w:rsidRDefault="000A434B" w:rsidP="00C36A51">
      <w:pPr>
        <w:spacing w:line="240" w:lineRule="auto"/>
      </w:pPr>
      <w:r>
        <w:separator/>
      </w:r>
    </w:p>
  </w:endnote>
  <w:endnote w:type="continuationSeparator" w:id="0">
    <w:p w14:paraId="68365190" w14:textId="77777777" w:rsidR="000A434B" w:rsidRDefault="000A434B" w:rsidP="00C36A51">
      <w:pPr>
        <w:spacing w:line="240" w:lineRule="auto"/>
      </w:pPr>
      <w:r>
        <w:continuationSeparator/>
      </w:r>
    </w:p>
  </w:endnote>
  <w:endnote w:type="continuationNotice" w:id="1">
    <w:p w14:paraId="723DCC17" w14:textId="77777777" w:rsidR="000A434B" w:rsidRDefault="000A43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F454" w14:textId="77777777" w:rsidR="000A434B" w:rsidRDefault="000A434B" w:rsidP="00C36A51">
      <w:pPr>
        <w:spacing w:line="240" w:lineRule="auto"/>
      </w:pPr>
      <w:r>
        <w:separator/>
      </w:r>
    </w:p>
  </w:footnote>
  <w:footnote w:type="continuationSeparator" w:id="0">
    <w:p w14:paraId="62146E20" w14:textId="77777777" w:rsidR="000A434B" w:rsidRDefault="000A434B" w:rsidP="00C36A51">
      <w:pPr>
        <w:spacing w:line="240" w:lineRule="auto"/>
      </w:pPr>
      <w:r>
        <w:continuationSeparator/>
      </w:r>
    </w:p>
  </w:footnote>
  <w:footnote w:type="continuationNotice" w:id="1">
    <w:p w14:paraId="394E6A01" w14:textId="77777777" w:rsidR="000A434B" w:rsidRDefault="000A434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5F14556"/>
    <w:multiLevelType w:val="hybridMultilevel"/>
    <w:tmpl w:val="483EF47C"/>
    <w:lvl w:ilvl="0" w:tplc="9334A71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16"/>
  </w:num>
  <w:num w:numId="4">
    <w:abstractNumId w:val="29"/>
  </w:num>
  <w:num w:numId="5">
    <w:abstractNumId w:val="30"/>
  </w:num>
  <w:num w:numId="6">
    <w:abstractNumId w:val="23"/>
  </w:num>
  <w:num w:numId="7">
    <w:abstractNumId w:val="18"/>
  </w:num>
  <w:num w:numId="8">
    <w:abstractNumId w:val="7"/>
  </w:num>
  <w:num w:numId="9">
    <w:abstractNumId w:val="26"/>
  </w:num>
  <w:num w:numId="10">
    <w:abstractNumId w:val="27"/>
  </w:num>
  <w:num w:numId="11">
    <w:abstractNumId w:val="8"/>
  </w:num>
  <w:num w:numId="12">
    <w:abstractNumId w:val="6"/>
  </w:num>
  <w:num w:numId="13">
    <w:abstractNumId w:val="14"/>
  </w:num>
  <w:num w:numId="14">
    <w:abstractNumId w:val="5"/>
  </w:num>
  <w:num w:numId="15">
    <w:abstractNumId w:val="36"/>
  </w:num>
  <w:num w:numId="16">
    <w:abstractNumId w:val="25"/>
  </w:num>
  <w:num w:numId="17">
    <w:abstractNumId w:val="34"/>
  </w:num>
  <w:num w:numId="18">
    <w:abstractNumId w:val="3"/>
  </w:num>
  <w:num w:numId="19">
    <w:abstractNumId w:val="1"/>
  </w:num>
  <w:num w:numId="20">
    <w:abstractNumId w:val="32"/>
  </w:num>
  <w:num w:numId="21">
    <w:abstractNumId w:val="20"/>
  </w:num>
  <w:num w:numId="22">
    <w:abstractNumId w:val="17"/>
  </w:num>
  <w:num w:numId="23">
    <w:abstractNumId w:val="11"/>
  </w:num>
  <w:num w:numId="24">
    <w:abstractNumId w:val="2"/>
  </w:num>
  <w:num w:numId="25">
    <w:abstractNumId w:val="33"/>
  </w:num>
  <w:num w:numId="26">
    <w:abstractNumId w:val="38"/>
  </w:num>
  <w:num w:numId="27">
    <w:abstractNumId w:val="0"/>
  </w:num>
  <w:num w:numId="28">
    <w:abstractNumId w:val="4"/>
  </w:num>
  <w:num w:numId="29">
    <w:abstractNumId w:val="24"/>
  </w:num>
  <w:num w:numId="30">
    <w:abstractNumId w:val="10"/>
  </w:num>
  <w:num w:numId="31">
    <w:abstractNumId w:val="35"/>
  </w:num>
  <w:num w:numId="32">
    <w:abstractNumId w:val="9"/>
  </w:num>
  <w:num w:numId="33">
    <w:abstractNumId w:val="13"/>
  </w:num>
  <w:num w:numId="34">
    <w:abstractNumId w:val="12"/>
  </w:num>
  <w:num w:numId="35">
    <w:abstractNumId w:val="31"/>
  </w:num>
  <w:num w:numId="36">
    <w:abstractNumId w:val="37"/>
  </w:num>
  <w:num w:numId="37">
    <w:abstractNumId w:val="21"/>
  </w:num>
  <w:num w:numId="38">
    <w:abstractNumId w:val="28"/>
  </w:num>
  <w:num w:numId="39">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417"/>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002"/>
    <w:rsid w:val="000A0325"/>
    <w:rsid w:val="000A04C7"/>
    <w:rsid w:val="000A0AE3"/>
    <w:rsid w:val="000A0AF1"/>
    <w:rsid w:val="000A0EBD"/>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1A"/>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881"/>
    <w:rsid w:val="001969CE"/>
    <w:rsid w:val="00197914"/>
    <w:rsid w:val="001A0317"/>
    <w:rsid w:val="001A086B"/>
    <w:rsid w:val="001A10CE"/>
    <w:rsid w:val="001A1322"/>
    <w:rsid w:val="001A1723"/>
    <w:rsid w:val="001A1DAE"/>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50AB"/>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98C"/>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DF4"/>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208F"/>
    <w:rsid w:val="00332745"/>
    <w:rsid w:val="00332954"/>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995"/>
    <w:rsid w:val="00370FD0"/>
    <w:rsid w:val="00371488"/>
    <w:rsid w:val="003714F0"/>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54F0"/>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802"/>
    <w:rsid w:val="003B49BB"/>
    <w:rsid w:val="003B4EF0"/>
    <w:rsid w:val="003B579F"/>
    <w:rsid w:val="003B5C48"/>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880"/>
    <w:rsid w:val="003C694C"/>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6F74"/>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D9F"/>
    <w:rsid w:val="004A5066"/>
    <w:rsid w:val="004A5B89"/>
    <w:rsid w:val="004A664F"/>
    <w:rsid w:val="004A688F"/>
    <w:rsid w:val="004A6C0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73"/>
    <w:rsid w:val="005005F4"/>
    <w:rsid w:val="00501323"/>
    <w:rsid w:val="0050201E"/>
    <w:rsid w:val="0050250E"/>
    <w:rsid w:val="00502F2C"/>
    <w:rsid w:val="0050329A"/>
    <w:rsid w:val="00503781"/>
    <w:rsid w:val="00503D9A"/>
    <w:rsid w:val="005041B1"/>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10C2"/>
    <w:rsid w:val="00581124"/>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12ED"/>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FEC"/>
    <w:rsid w:val="005D05B3"/>
    <w:rsid w:val="005D12B0"/>
    <w:rsid w:val="005D14FA"/>
    <w:rsid w:val="005D191D"/>
    <w:rsid w:val="005D1D20"/>
    <w:rsid w:val="005D2195"/>
    <w:rsid w:val="005D2218"/>
    <w:rsid w:val="005D2A51"/>
    <w:rsid w:val="005D3685"/>
    <w:rsid w:val="005D3C35"/>
    <w:rsid w:val="005D3D09"/>
    <w:rsid w:val="005D3F2E"/>
    <w:rsid w:val="005D4D94"/>
    <w:rsid w:val="005D5366"/>
    <w:rsid w:val="005D536C"/>
    <w:rsid w:val="005D53A0"/>
    <w:rsid w:val="005D58B5"/>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9AC"/>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BA9"/>
    <w:rsid w:val="006E0D3D"/>
    <w:rsid w:val="006E155D"/>
    <w:rsid w:val="006E2B42"/>
    <w:rsid w:val="006E2E14"/>
    <w:rsid w:val="006E4B22"/>
    <w:rsid w:val="006E560E"/>
    <w:rsid w:val="006E5D79"/>
    <w:rsid w:val="006E60CB"/>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6006"/>
    <w:rsid w:val="007172FC"/>
    <w:rsid w:val="00717A93"/>
    <w:rsid w:val="00717D20"/>
    <w:rsid w:val="00720354"/>
    <w:rsid w:val="007204F0"/>
    <w:rsid w:val="00720851"/>
    <w:rsid w:val="00720E61"/>
    <w:rsid w:val="0072179D"/>
    <w:rsid w:val="007219D2"/>
    <w:rsid w:val="00722AB1"/>
    <w:rsid w:val="00722C12"/>
    <w:rsid w:val="00723025"/>
    <w:rsid w:val="00723ACD"/>
    <w:rsid w:val="00723FA5"/>
    <w:rsid w:val="00723FCC"/>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6A2"/>
    <w:rsid w:val="00802974"/>
    <w:rsid w:val="00802A79"/>
    <w:rsid w:val="00802BE2"/>
    <w:rsid w:val="00802D95"/>
    <w:rsid w:val="00803055"/>
    <w:rsid w:val="00803325"/>
    <w:rsid w:val="00804060"/>
    <w:rsid w:val="00804808"/>
    <w:rsid w:val="008049BF"/>
    <w:rsid w:val="00804D94"/>
    <w:rsid w:val="00804EF6"/>
    <w:rsid w:val="00805753"/>
    <w:rsid w:val="00805AEA"/>
    <w:rsid w:val="00805D74"/>
    <w:rsid w:val="00806206"/>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1416"/>
    <w:rsid w:val="008225CC"/>
    <w:rsid w:val="008225F8"/>
    <w:rsid w:val="00822F22"/>
    <w:rsid w:val="008230F4"/>
    <w:rsid w:val="0082357B"/>
    <w:rsid w:val="0082489B"/>
    <w:rsid w:val="00824D88"/>
    <w:rsid w:val="00825549"/>
    <w:rsid w:val="008255B1"/>
    <w:rsid w:val="00825B01"/>
    <w:rsid w:val="00825D24"/>
    <w:rsid w:val="00825F83"/>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05B"/>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26C"/>
    <w:rsid w:val="009277BF"/>
    <w:rsid w:val="00927CB6"/>
    <w:rsid w:val="00927E92"/>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12C5"/>
    <w:rsid w:val="009E1473"/>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8B6"/>
    <w:rsid w:val="009F2805"/>
    <w:rsid w:val="009F3865"/>
    <w:rsid w:val="009F6AEF"/>
    <w:rsid w:val="00A00427"/>
    <w:rsid w:val="00A01D1D"/>
    <w:rsid w:val="00A0251A"/>
    <w:rsid w:val="00A02EDF"/>
    <w:rsid w:val="00A0339E"/>
    <w:rsid w:val="00A039F1"/>
    <w:rsid w:val="00A03A0C"/>
    <w:rsid w:val="00A046B6"/>
    <w:rsid w:val="00A04988"/>
    <w:rsid w:val="00A06B63"/>
    <w:rsid w:val="00A06F32"/>
    <w:rsid w:val="00A07934"/>
    <w:rsid w:val="00A07E00"/>
    <w:rsid w:val="00A103B7"/>
    <w:rsid w:val="00A12071"/>
    <w:rsid w:val="00A124DC"/>
    <w:rsid w:val="00A128FF"/>
    <w:rsid w:val="00A12C1F"/>
    <w:rsid w:val="00A142FC"/>
    <w:rsid w:val="00A14594"/>
    <w:rsid w:val="00A1492F"/>
    <w:rsid w:val="00A14CC2"/>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C58"/>
    <w:rsid w:val="00A36242"/>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36EC"/>
    <w:rsid w:val="00A54036"/>
    <w:rsid w:val="00A54979"/>
    <w:rsid w:val="00A54A16"/>
    <w:rsid w:val="00A54BE4"/>
    <w:rsid w:val="00A555A1"/>
    <w:rsid w:val="00A56AF9"/>
    <w:rsid w:val="00A5783D"/>
    <w:rsid w:val="00A57BD6"/>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6A7"/>
    <w:rsid w:val="00AB5926"/>
    <w:rsid w:val="00AB5E2C"/>
    <w:rsid w:val="00AB76E5"/>
    <w:rsid w:val="00AC0DF5"/>
    <w:rsid w:val="00AC12A3"/>
    <w:rsid w:val="00AC156A"/>
    <w:rsid w:val="00AC1EC0"/>
    <w:rsid w:val="00AC2993"/>
    <w:rsid w:val="00AC32EA"/>
    <w:rsid w:val="00AC3CFF"/>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6C1"/>
    <w:rsid w:val="00AF0CF9"/>
    <w:rsid w:val="00AF1179"/>
    <w:rsid w:val="00AF203E"/>
    <w:rsid w:val="00AF2227"/>
    <w:rsid w:val="00AF2385"/>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23F1"/>
    <w:rsid w:val="00B02696"/>
    <w:rsid w:val="00B02CAB"/>
    <w:rsid w:val="00B02D2E"/>
    <w:rsid w:val="00B03702"/>
    <w:rsid w:val="00B03A3A"/>
    <w:rsid w:val="00B03D7F"/>
    <w:rsid w:val="00B03DA2"/>
    <w:rsid w:val="00B03EE0"/>
    <w:rsid w:val="00B046E9"/>
    <w:rsid w:val="00B053F6"/>
    <w:rsid w:val="00B05C1C"/>
    <w:rsid w:val="00B05D89"/>
    <w:rsid w:val="00B06C88"/>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7D7"/>
    <w:rsid w:val="00B40A80"/>
    <w:rsid w:val="00B41741"/>
    <w:rsid w:val="00B41778"/>
    <w:rsid w:val="00B4181A"/>
    <w:rsid w:val="00B41EA9"/>
    <w:rsid w:val="00B42F61"/>
    <w:rsid w:val="00B43228"/>
    <w:rsid w:val="00B43BB4"/>
    <w:rsid w:val="00B4446C"/>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EB7"/>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71C"/>
    <w:rsid w:val="00B94995"/>
    <w:rsid w:val="00B94B58"/>
    <w:rsid w:val="00B94D51"/>
    <w:rsid w:val="00B950D7"/>
    <w:rsid w:val="00B95858"/>
    <w:rsid w:val="00B95FB6"/>
    <w:rsid w:val="00B96500"/>
    <w:rsid w:val="00B97046"/>
    <w:rsid w:val="00B97416"/>
    <w:rsid w:val="00B97DBB"/>
    <w:rsid w:val="00BA02F9"/>
    <w:rsid w:val="00BA0762"/>
    <w:rsid w:val="00BA0B28"/>
    <w:rsid w:val="00BA0E47"/>
    <w:rsid w:val="00BA11CD"/>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BF5"/>
    <w:rsid w:val="00BB1F3B"/>
    <w:rsid w:val="00BB20A4"/>
    <w:rsid w:val="00BB2567"/>
    <w:rsid w:val="00BB2C70"/>
    <w:rsid w:val="00BB2FBE"/>
    <w:rsid w:val="00BB309D"/>
    <w:rsid w:val="00BB30A1"/>
    <w:rsid w:val="00BB382C"/>
    <w:rsid w:val="00BB3B75"/>
    <w:rsid w:val="00BB3DC0"/>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C31"/>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AF"/>
    <w:rsid w:val="00CB65C3"/>
    <w:rsid w:val="00CB691D"/>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4135"/>
    <w:rsid w:val="00CE5673"/>
    <w:rsid w:val="00CE5AEA"/>
    <w:rsid w:val="00CE6ACF"/>
    <w:rsid w:val="00CE6E3C"/>
    <w:rsid w:val="00CE7B2A"/>
    <w:rsid w:val="00CE7F86"/>
    <w:rsid w:val="00CF08E1"/>
    <w:rsid w:val="00CF191B"/>
    <w:rsid w:val="00CF2175"/>
    <w:rsid w:val="00CF3769"/>
    <w:rsid w:val="00CF3E44"/>
    <w:rsid w:val="00CF3E66"/>
    <w:rsid w:val="00CF4007"/>
    <w:rsid w:val="00CF4102"/>
    <w:rsid w:val="00CF5617"/>
    <w:rsid w:val="00CF764A"/>
    <w:rsid w:val="00CF7883"/>
    <w:rsid w:val="00CF7CBF"/>
    <w:rsid w:val="00D0044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853"/>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DF79E6"/>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77D69"/>
    <w:rsid w:val="00E808BA"/>
    <w:rsid w:val="00E80BEE"/>
    <w:rsid w:val="00E8193C"/>
    <w:rsid w:val="00E81B2A"/>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69D"/>
    <w:rsid w:val="00EB58EC"/>
    <w:rsid w:val="00EB62CB"/>
    <w:rsid w:val="00EB64C4"/>
    <w:rsid w:val="00EB6BF3"/>
    <w:rsid w:val="00EB7DBB"/>
    <w:rsid w:val="00EC012E"/>
    <w:rsid w:val="00EC052C"/>
    <w:rsid w:val="00EC08D1"/>
    <w:rsid w:val="00EC09CA"/>
    <w:rsid w:val="00EC0A64"/>
    <w:rsid w:val="00EC0A6A"/>
    <w:rsid w:val="00EC241E"/>
    <w:rsid w:val="00EC2CED"/>
    <w:rsid w:val="00EC2FF0"/>
    <w:rsid w:val="00EC3070"/>
    <w:rsid w:val="00EC3303"/>
    <w:rsid w:val="00EC4905"/>
    <w:rsid w:val="00EC4A79"/>
    <w:rsid w:val="00EC4BC6"/>
    <w:rsid w:val="00EC5D46"/>
    <w:rsid w:val="00EC65FE"/>
    <w:rsid w:val="00EC732A"/>
    <w:rsid w:val="00EC7340"/>
    <w:rsid w:val="00ED0509"/>
    <w:rsid w:val="00ED0ED5"/>
    <w:rsid w:val="00ED1497"/>
    <w:rsid w:val="00ED3838"/>
    <w:rsid w:val="00ED4090"/>
    <w:rsid w:val="00ED486F"/>
    <w:rsid w:val="00ED4CA0"/>
    <w:rsid w:val="00ED5081"/>
    <w:rsid w:val="00ED5205"/>
    <w:rsid w:val="00ED5909"/>
    <w:rsid w:val="00ED5B58"/>
    <w:rsid w:val="00ED621B"/>
    <w:rsid w:val="00ED6507"/>
    <w:rsid w:val="00ED65EB"/>
    <w:rsid w:val="00ED69D0"/>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6752"/>
    <w:rsid w:val="00F47204"/>
    <w:rsid w:val="00F47430"/>
    <w:rsid w:val="00F4780D"/>
    <w:rsid w:val="00F47BC6"/>
    <w:rsid w:val="00F50963"/>
    <w:rsid w:val="00F50A6A"/>
    <w:rsid w:val="00F51555"/>
    <w:rsid w:val="00F51988"/>
    <w:rsid w:val="00F523EF"/>
    <w:rsid w:val="00F526F7"/>
    <w:rsid w:val="00F534AD"/>
    <w:rsid w:val="00F534BE"/>
    <w:rsid w:val="00F535DF"/>
    <w:rsid w:val="00F53833"/>
    <w:rsid w:val="00F54316"/>
    <w:rsid w:val="00F545D8"/>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9E0"/>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3C7C"/>
    <w:rsid w:val="00FB413D"/>
    <w:rsid w:val="00FB46AA"/>
    <w:rsid w:val="00FB529A"/>
    <w:rsid w:val="00FB5351"/>
    <w:rsid w:val="00FB5838"/>
    <w:rsid w:val="00FB5A50"/>
    <w:rsid w:val="00FB5B1B"/>
    <w:rsid w:val="00FB70FD"/>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487F"/>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4</TotalTime>
  <Pages>7</Pages>
  <Words>2111</Words>
  <Characters>12038</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6</cp:revision>
  <dcterms:created xsi:type="dcterms:W3CDTF">2022-02-14T00:26:00Z</dcterms:created>
  <dcterms:modified xsi:type="dcterms:W3CDTF">2022-02-14T00:38:00Z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